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19 153 vom 31. Juli 2020</w:t>
      </w:r>
    </w:p>
    <w:p>
      <w:r>
        <w:t>VS Kantonsgericht, 2020-07-31, DE</w:t>
      </w:r>
    </w:p>
    <w:p>
      <w:r>
        <w:rPr>
          <w:b/>
        </w:rPr>
        <w:t xml:space="preserve">Quelle: </w:t>
      </w:r>
      <w:r>
        <w:t>https://mcp.opencaselaw.ch/entscheid/vs_gerichte_TCVS_C1_19_153</w:t>
      </w:r>
    </w:p>
    <w:p>
      <w:r>
        <w:t>FR: VS_GERICHTE TCVS C1 19 153 du 31 juillet 2020</w:t>
      </w:r>
    </w:p>
    <w:p>
      <w:r>
        <w:t>IT: VS_GERICHTE TCVS C1 19 153 del 31 luglio 2020</w:t>
      </w:r>
    </w:p>
    <w:p>
      <w:pPr>
        <w:pStyle w:val="Heading2"/>
      </w:pPr>
      <w:r>
        <w:t>Regeste</w:t>
      </w:r>
    </w:p>
    <w:p>
      <w:r>
        <w:t>C1 19 153 JUGEMENT DU 31 JUILLET 2020 Tribunal cantonal du Valais Cour civile II Bertrand Dayer, juge ; Mélanie Favre, greffière en la cause X _________, instante et appelante contre la décision rendue par le juge suppléant du district</w:t>
      </w:r>
    </w:p>
    <w:p>
      <w:pPr>
        <w:pStyle w:val="Heading2"/>
      </w:pPr>
      <w:r>
        <w:t>Volltext</w:t>
      </w:r>
    </w:p>
    <w:p>
      <w:r>
        <w:t>Wallis Kantonsgericht 31.07.2020 TCVS C1 19 153 Valais Tribunal cantonal 31.07.2020 TCVS C1 19 153 Vallese Kantonsgericht 31.07.2020 TCVS C1 19 153</w:t>
      </w:r>
    </w:p>
    <w:p>
      <w:r>
        <w:t>C1 19 153 JUGEMENT DU 31 JUILLET 2020 Tribunal cantonal du Valais Cour civile II Bertrand Dayer, juge ; Mélanie Favre, greffière en la cause X _________, instante et appelante contre la décision rendue par le juge suppléant du district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