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14 265 vom 18. November 2014</w:t>
      </w:r>
    </w:p>
    <w:p>
      <w:r>
        <w:t>VS Kantonsgericht, 2014-11-18, DE</w:t>
      </w:r>
    </w:p>
    <w:p>
      <w:r>
        <w:rPr>
          <w:b/>
        </w:rPr>
        <w:t xml:space="preserve">Quelle: </w:t>
      </w:r>
      <w:r>
        <w:t>https://mcp.opencaselaw.ch/entscheid/vs_gerichte_TCVS_C1_14_265</w:t>
      </w:r>
    </w:p>
    <w:p>
      <w:r>
        <w:t>FR: VS_GERICHTE TCVS C1 14 265 du 18 novembre 2014</w:t>
      </w:r>
    </w:p>
    <w:p>
      <w:r>
        <w:t>IT: VS_GERICHTE TCVS C1 14 265 del 18 novembre 2014</w:t>
      </w:r>
    </w:p>
    <w:p>
      <w:pPr>
        <w:pStyle w:val="Heading2"/>
      </w:pPr>
      <w:r>
        <w:t>Regeste</w:t>
      </w:r>
    </w:p>
    <w:p>
      <w:r>
        <w:t>C1 14 265 DÉCISION DU 18 NOVEMBRE 2014 Tribunal cantonal du Valais Cour civile I Jérôme Emonet, juge unique ; Bénédicte Balet, greffière en la cause X_________, recourante, contre la décision rendue le 2 septembre 2014 par l’autorité de p</w:t>
      </w:r>
    </w:p>
    <w:p>
      <w:pPr>
        <w:pStyle w:val="Heading2"/>
      </w:pPr>
      <w:r>
        <w:t>Volltext</w:t>
      </w:r>
    </w:p>
    <w:p>
      <w:r>
        <w:t>Wallis Kantonsgericht 18.11.2014 TCVS C1 14 265 Valais Tribunal cantonal 18.11.2014 TCVS C1 14 265 Vallese Kantonsgericht 18.11.2014 TCVS C1 14 265</w:t>
      </w:r>
    </w:p>
    <w:p>
      <w:r>
        <w:t>C1 14 265 DÉCISION DU 18 NOVEMBRE 2014 Tribunal cantonal du Valais Cour civile I Jérôme Emonet, juge unique ; Bénédicte Balet, greffière en la cause X_________, recourante, contre la décision rendue le 2 septembre 2014 par l’autorité de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