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13 281 vom 22. Oktober 2014</w:t>
      </w:r>
    </w:p>
    <w:p>
      <w:r>
        <w:t>VS Kantonsgericht, 2014-10-22, DE</w:t>
      </w:r>
    </w:p>
    <w:p>
      <w:r>
        <w:rPr>
          <w:b/>
        </w:rPr>
        <w:t xml:space="preserve">Quelle: </w:t>
      </w:r>
      <w:r>
        <w:t>https://mcp.opencaselaw.ch/entscheid/vs_gerichte_TCVS_C1_13_281</w:t>
      </w:r>
    </w:p>
    <w:p>
      <w:r>
        <w:t>FR: VS_GERICHTE TCVS C1 13 281 du 22 octobre 2014</w:t>
      </w:r>
    </w:p>
    <w:p>
      <w:r>
        <w:t>IT: VS_GERICHTE TCVS C1 13 281 del 22 ottobre 2014</w:t>
      </w:r>
    </w:p>
    <w:p>
      <w:pPr>
        <w:pStyle w:val="Heading2"/>
      </w:pPr>
      <w:r>
        <w:t>Regeste</w:t>
      </w:r>
    </w:p>
    <w:p>
      <w:r>
        <w:t>C1 13 281 DECISION DU 22 OCTOBRE 2014 Tribunal cantonal du Valais La juge de la Cour civile II Françoise Balmer Fitoussi, assistée d’Yves Burnier, greffier ; statuant sur le recours formé par X_________, recourant, représenté par Me A____</w:t>
      </w:r>
    </w:p>
    <w:p>
      <w:pPr>
        <w:pStyle w:val="Heading2"/>
      </w:pPr>
      <w:r>
        <w:t>Volltext</w:t>
      </w:r>
    </w:p>
    <w:p>
      <w:r>
        <w:t>Wallis Kantonsgericht 22.10.2014 TCVS C1 13 281 Valais Tribunal cantonal 22.10.2014 TCVS C1 13 281 Vallese Kantonsgericht 22.10.2014 TCVS C1 13 281</w:t>
      </w:r>
    </w:p>
    <w:p>
      <w:r>
        <w:t>C1 13 281 DECISION DU 22 OCTOBRE 2014 Tribunal cantonal du Valais La juge de la Cour civile II Françoise Balmer Fitoussi, assistée d’Yves Burnier, greffier ; statuant sur le recours formé par X_________, recourant, représenté par Me A____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