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5 vom 19. Januar 2012</w:t>
      </w:r>
    </w:p>
    <w:p>
      <w:r>
        <w:t>VS Kantonsgericht, 2012-01-19, DE</w:t>
      </w:r>
    </w:p>
    <w:p>
      <w:r>
        <w:rPr>
          <w:b/>
        </w:rPr>
        <w:t xml:space="preserve">Quelle: </w:t>
      </w:r>
      <w:r>
        <w:t>https://mcp.opencaselaw.ch/entscheid/vs_gerichte_TCVS_C1_12_5</w:t>
      </w:r>
    </w:p>
    <w:p>
      <w:r>
        <w:t>FR: VS_GERICHTE TCVS C1 12 5 du 19 janvier 2012</w:t>
      </w:r>
    </w:p>
    <w:p>
      <w:r>
        <w:t>IT: VS_GERICHTE TCVS C1 12 5 del 19 gennaio 2012</w:t>
      </w:r>
    </w:p>
    <w:p>
      <w:pPr>
        <w:pStyle w:val="Heading2"/>
      </w:pPr>
      <w:r>
        <w:t>Regeste</w:t>
      </w:r>
    </w:p>
    <w:p>
      <w:r>
        <w:t>C1 12 5 JUGEMENT DU 19 JANVIER 2012 Tribunal cantonal du Valais Cour civile I Jérome Emonet, juge unique, assisté de Yannick Deslarzes, greffière ; Vu la décision du 7 décembre 2011, expédiée le 22 décembre suivant, par laquelle la Cham</w:t>
      </w:r>
    </w:p>
    <w:p>
      <w:pPr>
        <w:pStyle w:val="Heading2"/>
      </w:pPr>
      <w:r>
        <w:t>Volltext</w:t>
      </w:r>
    </w:p>
    <w:p>
      <w:r>
        <w:t>Wallis Kantonsgericht 19.01.2012 TCVS C1 12 5 Valais Tribunal cantonal 19.01.2012 TCVS C1 12 5 Vallese Kantonsgericht 19.01.2012 TCVS C1 12 5</w:t>
      </w:r>
    </w:p>
    <w:p>
      <w:r>
        <w:t>C1 12 5 JUGEMENT DU 19 JANVIER 2012 Tribunal cantonal du Valais Cour civile I Jérome Emonet, juge unique, assisté de Yannick Deslarzes, greffière ; Vu la décision du 7 décembre 2011, expédiée le 22 décembre suivant, par laquelle la Cham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