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12 17 vom 26. März 2012</w:t>
      </w:r>
    </w:p>
    <w:p>
      <w:r>
        <w:t>VS Kantonsgericht, 2012-03-26, DE</w:t>
      </w:r>
    </w:p>
    <w:p>
      <w:r>
        <w:rPr>
          <w:b/>
        </w:rPr>
        <w:t xml:space="preserve">Quelle: </w:t>
      </w:r>
      <w:r>
        <w:t>https://mcp.opencaselaw.ch/entscheid/vs_gerichte_TCVS_C1_12_17</w:t>
      </w:r>
    </w:p>
    <w:p>
      <w:r>
        <w:t>FR: VS_GERICHTE TCVS C1 12 17 du 26 mars 2012</w:t>
      </w:r>
    </w:p>
    <w:p>
      <w:r>
        <w:t>IT: VS_GERICHTE TCVS C1 12 17 del 26 marzo 2012</w:t>
      </w:r>
    </w:p>
    <w:p>
      <w:pPr>
        <w:pStyle w:val="Heading2"/>
      </w:pPr>
      <w:r>
        <w:t>Regeste</w:t>
      </w:r>
    </w:p>
    <w:p>
      <w:r>
        <w:t>C1 12 17 JUGEMENT DU 26 MARS 2012 Tribunal cantonal du Valais Cour civile I Jérôme Emonet, juge unique, assisté de Yannick Deslarzes, greffière dans la cause civile O_________, instante et appelante, représentée par Me A_________ contre</w:t>
      </w:r>
    </w:p>
    <w:p>
      <w:pPr>
        <w:pStyle w:val="Heading2"/>
      </w:pPr>
      <w:r>
        <w:t>Volltext</w:t>
      </w:r>
    </w:p>
    <w:p>
      <w:r>
        <w:t>Wallis Kantonsgericht 26.03.2012 TCVS C1 12 17 Valais Tribunal cantonal 26.03.2012 TCVS C1 12 17 Vallese Kantonsgericht 26.03.2012 TCVS C1 12 17</w:t>
      </w:r>
    </w:p>
    <w:p>
      <w:r>
        <w:t>C1 12 17 JUGEMENT DU 26 MARS 2012 Tribunal cantonal du Valais Cour civile I Jérôme Emonet, juge unique, assisté de Yannick Deslarzes, greffière dans la cause civile O_________, instante et appelante, représentée par Me A_________ contre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