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11 229 vom 30. Januar 2012</w:t>
      </w:r>
    </w:p>
    <w:p>
      <w:r>
        <w:t>VS Kantonsgericht, 2012-01-30, DE</w:t>
      </w:r>
    </w:p>
    <w:p>
      <w:r>
        <w:rPr>
          <w:b/>
        </w:rPr>
        <w:t xml:space="preserve">Quelle: </w:t>
      </w:r>
      <w:r>
        <w:t>https://mcp.opencaselaw.ch/entscheid/vs_gerichte_TCVS_C1_11_229</w:t>
      </w:r>
    </w:p>
    <w:p>
      <w:r>
        <w:t>FR: VS_GERICHTE TCVS C1 11 229 du 30 janvier 2012</w:t>
      </w:r>
    </w:p>
    <w:p>
      <w:r>
        <w:t>IT: VS_GERICHTE TCVS C1 11 229 del 30 gennaio 2012</w:t>
      </w:r>
    </w:p>
    <w:p>
      <w:pPr>
        <w:pStyle w:val="Heading2"/>
      </w:pPr>
      <w:r>
        <w:t>Regeste</w:t>
      </w:r>
    </w:p>
    <w:p>
      <w:r>
        <w:t>C1 11 229 JUGEMENT DU 30 JANVIER 2012 Tribunal cantonal du Valais Cour civile II Françoise Balmer Fitoussi, juge unique, assistée de Yves Burnier, greffier ; en la cause civile X__________, appelante, représentée par Maître A__________ c</w:t>
      </w:r>
    </w:p>
    <w:p>
      <w:pPr>
        <w:pStyle w:val="Heading2"/>
      </w:pPr>
      <w:r>
        <w:t>Volltext</w:t>
      </w:r>
    </w:p>
    <w:p>
      <w:r>
        <w:t>Wallis Kantonsgericht 30.01.2012 TCVS C1 11 229 Valais Tribunal cantonal 30.01.2012 TCVS C1 11 229 Vallese Kantonsgericht 30.01.2012 TCVS C1 11 229</w:t>
      </w:r>
    </w:p>
    <w:p>
      <w:r>
        <w:t>C1 11 229 JUGEMENT DU 30 JANVIER 2012 Tribunal cantonal du Valais Cour civile II Françoise Balmer Fitoussi, juge unique, assistée de Yves Burnier, greffier ; en la cause civile X__________, appelante, représentée par Maître A__________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