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18 244 vom 27. Februar 2019</w:t>
      </w:r>
    </w:p>
    <w:p>
      <w:r>
        <w:t>VS Kantonsgericht, 2019-02-27, DE</w:t>
      </w:r>
    </w:p>
    <w:p>
      <w:r>
        <w:rPr>
          <w:b/>
        </w:rPr>
        <w:t xml:space="preserve">Quelle: </w:t>
      </w:r>
      <w:r>
        <w:t>https://mcp.opencaselaw.ch/entscheid/vs_gerichte_TCVS_A1_18_244</w:t>
      </w:r>
    </w:p>
    <w:p>
      <w:r>
        <w:t>FR: VS_GERICHTE TCVS A1 18 244 du 27 février 2019</w:t>
      </w:r>
    </w:p>
    <w:p>
      <w:r>
        <w:t>IT: VS_GERICHTE TCVS A1 18 244 del 27 febbraio 2019</w:t>
      </w:r>
    </w:p>
    <w:p>
      <w:pPr>
        <w:pStyle w:val="Heading2"/>
      </w:pPr>
      <w:r>
        <w:t>Regeste</w:t>
      </w:r>
    </w:p>
    <w:p>
      <w:r>
        <w:t>A1 18 244 ARRÊT DU 27 FEVRIER 2019 Tribunal cantonal du Valais Cour de droit public Le juge soussigné de la Cour de droit public du Tribunal cantonal, Christophe Joris, siégeant à Sion, a rendu le présent arrêt en la cause X _________, a</w:t>
      </w:r>
    </w:p>
    <w:p>
      <w:pPr>
        <w:pStyle w:val="Heading2"/>
      </w:pPr>
      <w:r>
        <w:t>Volltext</w:t>
      </w:r>
    </w:p>
    <w:p>
      <w:r>
        <w:t>Wallis Kantonsgericht 27.02.2019 TCVS A1 18 244 Valais Tribunal cantonal 27.02.2019 TCVS A1 18 244 Vallese Kantonsgericht 27.02.2019 TCVS A1 18 244</w:t>
      </w:r>
    </w:p>
    <w:p>
      <w:r>
        <w:t>A1 18 244 ARRÊT DU 27 FEVRIER 2019 Tribunal cantonal du Valais Cour de droit public Le juge soussigné de la Cour de droit public du Tribunal cantonal, Christophe Joris, siégeant à Sion, a rendu le présent arrêt en la cause X _________,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