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18 137 vom 22. Juli 2019</w:t>
      </w:r>
    </w:p>
    <w:p>
      <w:r>
        <w:t>VS Kantonsgericht, 2019-07-22, DE</w:t>
      </w:r>
    </w:p>
    <w:p>
      <w:r>
        <w:rPr>
          <w:b/>
        </w:rPr>
        <w:t xml:space="preserve">Quelle: </w:t>
      </w:r>
      <w:r>
        <w:t>https://mcp.opencaselaw.ch/entscheid/vs_gerichte_TCVS_A1_18_137</w:t>
      </w:r>
    </w:p>
    <w:p>
      <w:r>
        <w:t>FR: VS_GERICHTE TCVS A1 18 137 du 22 juillet 2019</w:t>
      </w:r>
    </w:p>
    <w:p>
      <w:r>
        <w:t>IT: VS_GERICHTE TCVS A1 18 137 del 22 luglio 2019</w:t>
      </w:r>
    </w:p>
    <w:p>
      <w:pPr>
        <w:pStyle w:val="Heading2"/>
      </w:pPr>
      <w:r>
        <w:t>Regeste</w:t>
      </w:r>
    </w:p>
    <w:p>
      <w:r>
        <w:t>Par arrêt du 22 juillet 2019 (2D_9/2019), le Tribunal fédéral a rejeté le recours en matière de droit public interjeté par X_ contre ce jugement. A1 18 137 ARRÊT DU 11 JANVIER 2019 Tribunal cantonal du Valais Cour de droit public Composi</w:t>
      </w:r>
    </w:p>
    <w:p>
      <w:pPr>
        <w:pStyle w:val="Heading2"/>
      </w:pPr>
      <w:r>
        <w:t>Volltext</w:t>
      </w:r>
    </w:p>
    <w:p>
      <w:r>
        <w:t>Wallis Kantonsgericht 11.01.2019 TCVS A1 18 137 Valais Tribunal cantonal 11.01.2019 TCVS A1 18 137 Vallese Kantonsgericht 11.01.2019 TCVS A1 18 137</w:t>
      </w:r>
    </w:p>
    <w:p>
      <w:r>
        <w:t>Par arrêt du 22 juillet 2019 (2D_9/2019), le Tribunal fédéral a rejeté le recours en matière de droit public interjeté par X_ contre ce jugement. A1 18 137 ARRÊT DU 11 JANVIER 2019 Tribunal cantonal du Valais Cour de droit public Composi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