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0325 P1 13 vom 1. Januar 2021</w:t>
      </w:r>
    </w:p>
    <w:p>
      <w:r>
        <w:t>VS Kantonsgericht, 2021-01-01, DE</w:t>
      </w:r>
    </w:p>
    <w:p>
      <w:r>
        <w:rPr>
          <w:b/>
        </w:rPr>
        <w:t xml:space="preserve">Quelle: </w:t>
      </w:r>
      <w:r>
        <w:t>https://mcp.opencaselaw.ch/entscheid/vs_gerichte_TCVS_0325_P1_13</w:t>
      </w:r>
    </w:p>
    <w:p>
      <w:r>
        <w:t>FR: VS_GERICHTE TCVS 0325 P1 13 du 1 janvier 2021</w:t>
      </w:r>
    </w:p>
    <w:p>
      <w:r>
        <w:t>IT: VS_GERICHTE TCVS 0325 P1 13 del 1 gennaio 2021</w:t>
      </w:r>
    </w:p>
    <w:p>
      <w:pPr>
        <w:pStyle w:val="Heading2"/>
      </w:pPr>
      <w:r>
        <w:t>Regeste</w:t>
      </w:r>
    </w:p>
    <w:p>
      <w:r>
        <w:t>198 RVJ / ZWR 2015 Procédure pénale Strafprozessrecht Acte d’accusation - ATC (Juge de la Cour pénale I) du 25 mars 2014, Ministère public et dame X. c. époux Y. et Z. - TCV P1 13 9 Acte d’accusation : contenu et modification - L’acte d’</w:t>
      </w:r>
    </w:p>
    <w:p>
      <w:pPr>
        <w:pStyle w:val="Heading2"/>
      </w:pPr>
      <w:r>
        <w:t>Volltext</w:t>
      </w:r>
    </w:p>
    <w:p>
      <w:r>
        <w:t>Wallis Kantonsgericht TCVS 0325 P1 13 Valais Tribunal cantonal TCVS 0325 P1 13 Vallese Kantonsgericht TCVS 0325 P1 13</w:t>
      </w:r>
    </w:p>
    <w:p>
      <w:r>
        <w:t>198 RVJ / ZWR 2015 Procédure pénale Strafprozessrecht Acte d’accusation - ATC (Juge de la Cour pénale I) du 25 mars 2014, Ministère public et dame X. c. époux Y. et Z. - TCV P1 13 9 Acte d’accusation : contenu et modification - L’acte d’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