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23 160 vom 16. Februar 2024</w:t>
      </w:r>
    </w:p>
    <w:p>
      <w:r>
        <w:t>VS Kantonsgericht, 2024-02-16, DE</w:t>
      </w:r>
    </w:p>
    <w:p>
      <w:r>
        <w:rPr>
          <w:b/>
        </w:rPr>
        <w:t xml:space="preserve">Quelle: </w:t>
      </w:r>
      <w:r>
        <w:t>https://mcp.opencaselaw.ch/entscheid/vs_gerichte_S1_23_160</w:t>
      </w:r>
    </w:p>
    <w:p>
      <w:r>
        <w:t>FR: VS_GERICHTE S1 23 160 du 16 février 2024</w:t>
      </w:r>
    </w:p>
    <w:p>
      <w:r>
        <w:t>IT: VS_GERICHTE S1 23 160 del 16 febbraio 2024</w:t>
      </w:r>
    </w:p>
    <w:p>
      <w:pPr>
        <w:pStyle w:val="Heading2"/>
      </w:pPr>
      <w:r>
        <w:t>Regeste</w:t>
      </w:r>
    </w:p>
    <w:p>
      <w:r>
        <w:t>S1 23 160 ENTSCHEID VOM 16. FEBRUAR 2024 Der Präsident der Sozialversicherungsrechtlichen Abteilung des Kantonsge- richts, Michael Steiner, mit Beizug der Gerichtsschreiberin Petra Stoffel, hat in Sachen X _________, Beschwerdeführer, vertreten durch Rechtsanwalt Daniel Schilliger, Olten gegen KANTONALE IV-STELLE, Beschwerdegegnerin betreffend die Beschwerde von X _________ vom 2. Oktober 2023 gegen die Verfügung der IV- Stelle vom 30. August 2023 (Nichteintreten) eingesehen und erwogen: nach der Beschwerde von X _________ sowie der Stellungnahme der IV-Stelle vom 16. Januar 2024, worin den Beschwerdebegehren pendente lite entsprochen wurde, ist die Angelegenheit S1 23 160 als gegenstandlos vom Geschäftsverzeichnis abzuschrei- ben. Bei diesem Ausgang des Verfahrens hat der Beschwerdeführer einen Anspruch auf Parteientschädigung, die das Gericht unter Würdigung der Bedeutung und Schwie- rigkeit der Streitsache, des Umstandes, dass das Verfahren nicht bis zum Urteil fortge- führt wurde, des Umfangs der Arbeitsleistung sowie der durch den Rechtstreit entstan- denen Auslagen auf Fr. 1'500.00 festsetzt (Art. 61 lit. g ATSG; Art. 4, 27, 37 und 40 GTar). In Anbetracht des Ausgangs des Verfahrens werden Gerichtskosten im Umfang</w:t>
      </w:r>
    </w:p>
    <w:p>
      <w:pPr>
        <w:pStyle w:val="Heading2"/>
      </w:pPr>
      <w:r>
        <w:t>Volltext</w:t>
      </w:r>
    </w:p>
    <w:p>
      <w:r>
        <w:t>Wallis Sonstiges Gericht Sonstige Kammer 16.02.2024 S1 23 160 Valais Autre tribunal Autre chambre 16.02.2024 S1 23 160 Vallese Altro tribunale Altro camera 16.02.2024 S1 23 160</w:t>
      </w:r>
    </w:p>
    <w:p>
      <w:r>
        <w:t>S1 23 160 ENTSCHEID VOM 16. FEBRUAR 2024 Der Präsident der Sozialversicherungsrechtlichen Abteilung des Kantonsge- richts, Michael Steiner, mit Beizug der Gerichtsschreiberin Petra Stoffel, hat in Sachen X _________, Beschwerdeführer, vertreten durch Rechtsanwalt Daniel Schilliger, Olten gegen KANTONALE IV-STELLE, Beschwerdegegnerin betreffend die Beschwerde von X _________ vom 2. Oktober 2023 gegen die Verfügung der IV- Stelle vom 30. August 2023 (Nichteintreten) eingesehen und erwogen: nach der Beschwerde von X _________ sowie der Stellungnahme der IV-Stelle vom 16. Januar 2024, worin den Beschwerdebegehren pendente lite entsprochen wurde, ist die Angelegenheit S1 23 160 als gegenstandlos vom Geschäftsverzeichnis abzuschrei- ben. Bei diesem Ausgang des Verfahrens hat der Beschwerdeführer einen Anspruch auf Parteientschädigung, die das Gericht unter Würdigung der Bedeutung und Schwie- rigkeit der Streitsache, des Umstandes, dass das Verfahren nicht bis zum Urteil fortge- führt wurde, des Umfangs der Arbeitsleistung sowie der durch den Rechtstreit entstan- denen Auslagen auf Fr. 1'500.00 festsetzt (Art. 61 lit. g ATSG; Art. 4, 27, 37 und 40 GTar). In Anbetracht des Ausgangs des Verfahrens werden Gerichtskosten im Umfang</w:t>
      </w:r>
    </w:p>
    <w:p>
      <w:r>
        <w:t>Wallis Sonstiges Gericht Sonstige Kammer Valais Autre tribunal Autre chambre Vallese Altro tribunale Altro camera KGVS S1 Versicherung AHV/IV/EO/ALV/FZ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