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32-43 vom 6. November 2019</w:t>
      </w:r>
    </w:p>
    <w:p>
      <w:r>
        <w:t>VS Kantonsgericht, 2019-11-06, DE</w:t>
      </w:r>
    </w:p>
    <w:p>
      <w:r>
        <w:rPr>
          <w:b/>
        </w:rPr>
        <w:t xml:space="preserve">Quelle: </w:t>
      </w:r>
      <w:r>
        <w:t>https://mcp.opencaselaw.ch/entscheid/vs_gerichte_RVJ_2021_p._32-43</w:t>
      </w:r>
    </w:p>
    <w:p>
      <w:r>
        <w:t>FR: VS_GERICHTE RVJ 2021 p. 32-43 du 6 novembre 2019</w:t>
      </w:r>
    </w:p>
    <w:p>
      <w:r>
        <w:t>IT: VS_GERICHTE RVJ 2021 p. 32-43 del 6 novembre 2019</w:t>
      </w:r>
    </w:p>
    <w:p>
      <w:pPr>
        <w:pStyle w:val="Heading2"/>
      </w:pPr>
      <w:r>
        <w:t>Regeste</w:t>
      </w:r>
    </w:p>
    <w:p>
      <w:r>
        <w:t>32 RVJ / ZWR 2021 Droits politiques Politische Rechte ATC (Cour de droit public) du 6 novembre 2019 – A1 19 73 Règles applicables lors d’un référendum communal - Nature de la plainte administrative ; irrecevabilité d’un recours contre le</w:t>
      </w:r>
    </w:p>
    <w:p>
      <w:pPr>
        <w:pStyle w:val="Heading2"/>
      </w:pPr>
      <w:r>
        <w:t>Volltext</w:t>
      </w:r>
    </w:p>
    <w:p>
      <w:r>
        <w:t>Wallis Kantonsgericht 06.11.2019 RVJ 2021 p. 32-43 (TCVS A1-19-73) Valais Tribunal cantonal 06.11.2019 RVJ 2021 p. 32-43 (TCVS A1-19-73) Vallese Kantonsgericht 06.11.2019 RVJ 2021 p. 32-43 (TCVS A1-19-73)</w:t>
      </w:r>
    </w:p>
    <w:p>
      <w:r>
        <w:t>32 RVJ / ZWR 2021 Droits politiques Politische Rechte ATC (Cour de droit public) du 6 novembre 2019 – A1 19 73 Règles applicables lors d’un référendum communal - Nature de la plainte administrative ; irrecevabilité d’un recours contre 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