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2021 p. 231-235 vom 13. Oktober 2020</w:t>
      </w:r>
    </w:p>
    <w:p>
      <w:r>
        <w:t>VS Kantonsgericht, 2020-10-13, DE</w:t>
      </w:r>
    </w:p>
    <w:p>
      <w:r>
        <w:rPr>
          <w:b/>
        </w:rPr>
        <w:t xml:space="preserve">Quelle: </w:t>
      </w:r>
      <w:r>
        <w:t>https://mcp.opencaselaw.ch/entscheid/vs_gerichte_RVJ_2021_p._231-235</w:t>
      </w:r>
    </w:p>
    <w:p>
      <w:r>
        <w:t>FR: VS_GERICHTE RVJ 2021 p. 231-235 du 13 octobre 2020</w:t>
      </w:r>
    </w:p>
    <w:p>
      <w:r>
        <w:t>IT: VS_GERICHTE RVJ 2021 p. 231-235 del 13 ottobre 2020</w:t>
      </w:r>
    </w:p>
    <w:p>
      <w:pPr>
        <w:pStyle w:val="Heading2"/>
      </w:pPr>
      <w:r>
        <w:t>Regeste</w:t>
      </w:r>
    </w:p>
    <w:p>
      <w:r>
        <w:t>RVJ / ZWR 2021 231 Procédure civile – procédure sommaire – ATC (juge de la Cour civile II) du 13 octobre 2020, X. c. Y. SA – TCV C3 20 23 Clôture de la phase d'allégation lors d'un second échange d'écritures en procédure sommaire (art. 21</w:t>
      </w:r>
    </w:p>
    <w:p>
      <w:pPr>
        <w:pStyle w:val="Heading2"/>
      </w:pPr>
      <w:r>
        <w:t>Volltext</w:t>
      </w:r>
    </w:p>
    <w:p>
      <w:r>
        <w:t>Wallis Kantonsgericht 13.10.2020 RVJ 2021 p. 231-235 (TCVS C3-20-23) Valais Tribunal cantonal 13.10.2020 RVJ 2021 p. 231-235 (TCVS C3-20-23) Vallese Kantonsgericht 13.10.2020 RVJ 2021 p. 231-235 (TCVS C3-20-23)</w:t>
      </w:r>
    </w:p>
    <w:p>
      <w:r>
        <w:t>RVJ / ZWR 2021 231 Procédure civile – procédure sommaire – ATC (juge de la Cour civile II) du 13 octobre 2020, X. c. Y. SA – TCV C3 20 23 Clôture de la phase d'allégation lors d'un second échange d'écritures en procédure sommaire (art. 21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