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9-13 vom 28. Mai 2019</w:t>
      </w:r>
    </w:p>
    <w:p>
      <w:r>
        <w:t>VS Kantonsgericht, 2019-05-28, DE</w:t>
      </w:r>
    </w:p>
    <w:p>
      <w:r>
        <w:rPr>
          <w:b/>
        </w:rPr>
        <w:t xml:space="preserve">Quelle: </w:t>
      </w:r>
      <w:r>
        <w:t>https://mcp.opencaselaw.ch/entscheid/vs_gerichte_RVJ_2020_p._9-13</w:t>
      </w:r>
    </w:p>
    <w:p>
      <w:r>
        <w:t>FR: VS_GERICHTE RVJ 2020 p. 9-13 du 28 mai 2019</w:t>
      </w:r>
    </w:p>
    <w:p>
      <w:r>
        <w:t>IT: VS_GERICHTE RVJ 2020 p. 9-13 del 28 maggio 2019</w:t>
      </w:r>
    </w:p>
    <w:p>
      <w:pPr>
        <w:pStyle w:val="Heading2"/>
      </w:pPr>
      <w:r>
        <w:t>Regeste</w:t>
      </w:r>
    </w:p>
    <w:p>
      <w:r>
        <w:t>RVJ / ZWR 2020 9 Aménagement du territoire - ATC (Cour de droit public) du 28 mai 2019 – A1 18 195 Recours en déni de justice dans le cadre d’une procédure de mise en zone réservée - Règlement des frais et dépens en cas de recours devenu</w:t>
      </w:r>
    </w:p>
    <w:p>
      <w:pPr>
        <w:pStyle w:val="Heading2"/>
      </w:pPr>
      <w:r>
        <w:t>Volltext</w:t>
      </w:r>
    </w:p>
    <w:p>
      <w:r>
        <w:t>Wallis Kantonsgericht 28.05.2019 RVJ 2020 p. 9-13 (TCVS A1-18-195) Valais Tribunal cantonal 28.05.2019 RVJ 2020 p. 9-13 (TCVS A1-18-195) Vallese Kantonsgericht 28.05.2019 RVJ 2020 p. 9-13 (TCVS A1-18-195)</w:t>
      </w:r>
    </w:p>
    <w:p>
      <w:r>
        <w:t>RVJ / ZWR 2020 9 Aménagement du territoire - ATC (Cour de droit public) du 28 mai 2019 – A1 18 195 Recours en déni de justice dans le cadre d’une procédure de mise en zone réservée - Règlement des frais et dépens en cas de recours devenu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