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2020 p. 57-60 vom 18. März 2019</w:t>
      </w:r>
    </w:p>
    <w:p>
      <w:r>
        <w:t>VS Kantonsgericht, 2019-03-18, DE</w:t>
      </w:r>
    </w:p>
    <w:p>
      <w:r>
        <w:rPr>
          <w:b/>
        </w:rPr>
        <w:t xml:space="preserve">Quelle: </w:t>
      </w:r>
      <w:r>
        <w:t>https://mcp.opencaselaw.ch/entscheid/vs_gerichte_RVJ_2020_p._57-60</w:t>
      </w:r>
    </w:p>
    <w:p>
      <w:r>
        <w:t>FR: VS_GERICHTE RVJ 2020 p. 57-60 du 18 mars 2019</w:t>
      </w:r>
    </w:p>
    <w:p>
      <w:r>
        <w:t>IT: VS_GERICHTE RVJ 2020 p. 57-60 del 18 marzo 2019</w:t>
      </w:r>
    </w:p>
    <w:p>
      <w:pPr>
        <w:pStyle w:val="Heading2"/>
      </w:pPr>
      <w:r>
        <w:t>Regeste</w:t>
      </w:r>
    </w:p>
    <w:p>
      <w:r>
        <w:t>RVJ / ZWR 2020 57 Procédure Verfahren ATC (Cour de droit public) du 18 mars 2019 – A1 18 157 Nouvel examen de la décision attaquée par l’autorité inférieure - Pouvoir d’examen du Tribunal (art. 79 al. 2 LPJA ; consid. 2). - Le prononcé d’</w:t>
      </w:r>
    </w:p>
    <w:p>
      <w:pPr>
        <w:pStyle w:val="Heading2"/>
      </w:pPr>
      <w:r>
        <w:t>Volltext</w:t>
      </w:r>
    </w:p>
    <w:p>
      <w:r>
        <w:t>Wallis Kantonsgericht 18.03.2019 RVJ 2020 p. 57-60 (TCVS A1-18-157) Valais Tribunal cantonal 18.03.2019 RVJ 2020 p. 57-60 (TCVS A1-18-157) Vallese Kantonsgericht 18.03.2019 RVJ 2020 p. 57-60 (TCVS A1-18-157)</w:t>
      </w:r>
    </w:p>
    <w:p>
      <w:r>
        <w:t>RVJ / ZWR 2020 57 Procédure Verfahren ATC (Cour de droit public) du 18 mars 2019 – A1 18 157 Nouvel examen de la décision attaquée par l’autorité inférieure - Pouvoir d’examen du Tribunal (art. 79 al. 2 LPJA ; consid. 2). - Le prononcé d’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