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41-45 vom 27. Mai 2019</w:t>
      </w:r>
    </w:p>
    <w:p>
      <w:r>
        <w:t>VS Kantonsgericht, 2019-05-27, DE</w:t>
      </w:r>
    </w:p>
    <w:p>
      <w:r>
        <w:rPr>
          <w:b/>
        </w:rPr>
        <w:t xml:space="preserve">Quelle: </w:t>
      </w:r>
      <w:r>
        <w:t>https://mcp.opencaselaw.ch/entscheid/vs_gerichte_RVJ_2020_p._41-45</w:t>
      </w:r>
    </w:p>
    <w:p>
      <w:r>
        <w:t>FR: VS_GERICHTE RVJ 2020 p. 41-45 du 27 mai 2019</w:t>
      </w:r>
    </w:p>
    <w:p>
      <w:r>
        <w:t>IT: VS_GERICHTE RVJ 2020 p. 41-45 del 27 maggio 2019</w:t>
      </w:r>
    </w:p>
    <w:p>
      <w:pPr>
        <w:pStyle w:val="Heading2"/>
      </w:pPr>
      <w:r>
        <w:t>Regeste</w:t>
      </w:r>
    </w:p>
    <w:p>
      <w:r>
        <w:t>RVJ / ZWR 2020 41 Forces hydrauliques Wasserkraft ATC (Cour de droit public) du 27 mai 2019 – A1 17 170 Fixation des débits résiduels dans le cadre d’une autorisation provisoire d’exploiter - Dispositions applicables en matière de débits</w:t>
      </w:r>
    </w:p>
    <w:p>
      <w:pPr>
        <w:pStyle w:val="Heading2"/>
      </w:pPr>
      <w:r>
        <w:t>Volltext</w:t>
      </w:r>
    </w:p>
    <w:p>
      <w:r>
        <w:t>Wallis Kantonsgericht 27.05.2019 RVJ 2020 p. 41-45 (TCVS A1-17-170) Valais Tribunal cantonal 27.05.2019 RVJ 2020 p. 41-45 (TCVS A1-17-170) Vallese Kantonsgericht 27.05.2019 RVJ 2020 p. 41-45 (TCVS A1-17-170)</w:t>
      </w:r>
    </w:p>
    <w:p>
      <w:r>
        <w:t>RVJ / ZWR 2020 41 Forces hydrauliques Wasserkraft ATC (Cour de droit public) du 27 mai 2019 – A1 17 170 Fixation des débits résiduels dans le cadre d’une autorisation provisoire d’exploiter - Dispositions applicables en matière de débits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