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2020 p. 293-302 vom 1. März 2019</w:t>
      </w:r>
    </w:p>
    <w:p>
      <w:r>
        <w:t>VS Kantonsgericht, 2019-03-01, DE</w:t>
      </w:r>
    </w:p>
    <w:p>
      <w:r>
        <w:rPr>
          <w:b/>
        </w:rPr>
        <w:t xml:space="preserve">Quelle: </w:t>
      </w:r>
      <w:r>
        <w:t>https://mcp.opencaselaw.ch/entscheid/vs_gerichte_RVJ_2020_p._293-302</w:t>
      </w:r>
    </w:p>
    <w:p>
      <w:r>
        <w:t>FR: VS_GERICHTE RVJ 2020 p. 293-302 du 1 mars 2019</w:t>
      </w:r>
    </w:p>
    <w:p>
      <w:r>
        <w:t>IT: VS_GERICHTE RVJ 2020 p. 293-302 del 1 marzo 2019</w:t>
      </w:r>
    </w:p>
    <w:p>
      <w:pPr>
        <w:pStyle w:val="Heading2"/>
      </w:pPr>
      <w:r>
        <w:t>Regeste</w:t>
      </w:r>
    </w:p>
    <w:p>
      <w:r>
        <w:t>RVJ / ZWR 2020 293 Droit des obligations – contrat de travail - ATC (Cour civile II) du 1er mars 2019, X. contre Y. SA – TCV C1 17 27 Contrat de travail ; salaire et gratification ; indemnité pour résiliation anticipée du contrat - Distin</w:t>
      </w:r>
    </w:p>
    <w:p>
      <w:pPr>
        <w:pStyle w:val="Heading2"/>
      </w:pPr>
      <w:r>
        <w:t>Volltext</w:t>
      </w:r>
    </w:p>
    <w:p>
      <w:r>
        <w:t>Wallis Kantonsgericht 01.03.2019 RVJ 2020 p. 293-302 (TCVS C1-17-27) Valais Tribunal cantonal 01.03.2019 RVJ 2020 p. 293-302 (TCVS C1-17-27) Vallese Kantonsgericht 01.03.2019 RVJ 2020 p. 293-302 (TCVS C1-17-27)</w:t>
      </w:r>
    </w:p>
    <w:p>
      <w:r>
        <w:t>RVJ / ZWR 2020 293 Droit des obligations – contrat de travail - ATC (Cour civile II) du 1er mars 2019, X. contre Y. SA – TCV C1 17 27 Contrat de travail ; salaire et gratification ; indemnité pour résiliation anticipée du contrat - Distin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