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27-34 vom 10. Januar 2020</w:t>
      </w:r>
    </w:p>
    <w:p>
      <w:r>
        <w:t>VS Kantonsgericht, 2020-01-10, DE</w:t>
      </w:r>
    </w:p>
    <w:p>
      <w:r>
        <w:rPr>
          <w:b/>
        </w:rPr>
        <w:t xml:space="preserve">Quelle: </w:t>
      </w:r>
      <w:r>
        <w:t>https://mcp.opencaselaw.ch/entscheid/vs_gerichte_RVJ_2020_p._27-34</w:t>
      </w:r>
    </w:p>
    <w:p>
      <w:r>
        <w:t>FR: VS_GERICHTE RVJ 2020 p. 27-34 du 10 janvier 2020</w:t>
      </w:r>
    </w:p>
    <w:p>
      <w:r>
        <w:t>IT: VS_GERICHTE RVJ 2020 p. 27-34 del 10 gennaio 2020</w:t>
      </w:r>
    </w:p>
    <w:p>
      <w:pPr>
        <w:pStyle w:val="Heading2"/>
      </w:pPr>
      <w:r>
        <w:t>Regeste</w:t>
      </w:r>
    </w:p>
    <w:p>
      <w:r>
        <w:t>RVJ / ZWR 2020 27 Marchés publics Ӧffentliches Beschaffungsrecht ATC (Cour de droit public) du 10 janvier 2020 – A1 19 134 Méthode de notation du critère du prix ; exigences tirées du principe de la transparence - En vertu du principe de</w:t>
      </w:r>
    </w:p>
    <w:p>
      <w:pPr>
        <w:pStyle w:val="Heading2"/>
      </w:pPr>
      <w:r>
        <w:t>Volltext</w:t>
      </w:r>
    </w:p>
    <w:p>
      <w:r>
        <w:t>Wallis Kantonsgericht 10.01.2020 RVJ 2020 p. 27-34 (TCVS A1-19-134) Valais Tribunal cantonal 10.01.2020 RVJ 2020 p. 27-34 (TCVS A1-19-134) Vallese Kantonsgericht 10.01.2020 RVJ 2020 p. 27-34 (TCVS A1-19-134)</w:t>
      </w:r>
    </w:p>
    <w:p>
      <w:r>
        <w:t>RVJ / ZWR 2020 27 Marchés publics Ӧffentliches Beschaffungsrecht ATC (Cour de droit public) du 10 janvier 2020 – A1 19 134 Méthode de notation du critère du prix ; exigences tirées du principe de la transparence - En vertu du principe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