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21-26 vom 18. November 2019</w:t>
      </w:r>
    </w:p>
    <w:p>
      <w:r>
        <w:t>VS Kantonsgericht, 2019-11-18, DE</w:t>
      </w:r>
    </w:p>
    <w:p>
      <w:r>
        <w:rPr>
          <w:b/>
        </w:rPr>
        <w:t xml:space="preserve">Quelle: </w:t>
      </w:r>
      <w:r>
        <w:t>https://mcp.opencaselaw.ch/entscheid/vs_gerichte_RVJ_2020_p._21-26</w:t>
      </w:r>
    </w:p>
    <w:p>
      <w:r>
        <w:t>FR: VS_GERICHTE RVJ 2020 p. 21-26 du 18 novembre 2019</w:t>
      </w:r>
    </w:p>
    <w:p>
      <w:r>
        <w:t>IT: VS_GERICHTE RVJ 2020 p. 21-26 del 18 novembre 2019</w:t>
      </w:r>
    </w:p>
    <w:p>
      <w:pPr>
        <w:pStyle w:val="Heading2"/>
      </w:pPr>
      <w:r>
        <w:t>Regeste</w:t>
      </w:r>
    </w:p>
    <w:p>
      <w:r>
        <w:t>RVJ / ZWR 2020 21 Constructions - ATC (Cour de droit public) du 18 novembre 2019 - A1 19 105 Conformité d’un projet aux prescriptions d’un plan de quartier - Définition du plan de quartier (art. 12 LcAT ; consid. 2.2). - Un projet de cons</w:t>
      </w:r>
    </w:p>
    <w:p>
      <w:pPr>
        <w:pStyle w:val="Heading2"/>
      </w:pPr>
      <w:r>
        <w:t>Volltext</w:t>
      </w:r>
    </w:p>
    <w:p>
      <w:r>
        <w:t>Wallis Kantonsgericht 18.11.2019 RVJ 2020 p. 21-26 (TCVS A1-19-105) Valais Tribunal cantonal 18.11.2019 RVJ 2020 p. 21-26 (TCVS A1-19-105) Vallese Kantonsgericht 18.11.2019 RVJ 2020 p. 21-26 (TCVS A1-19-105)</w:t>
      </w:r>
    </w:p>
    <w:p>
      <w:r>
        <w:t>RVJ / ZWR 2020 21 Constructions - ATC (Cour de droit public) du 18 novembre 2019 - A1 19 105 Conformité d’un projet aux prescriptions d’un plan de quartier - Définition du plan de quartier (art. 12 LcAT ; consid. 2.2). - Un projet de cons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