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205-212 vom 4. September 2018</w:t>
      </w:r>
    </w:p>
    <w:p>
      <w:r>
        <w:t>VS Kantonsgericht, 2018-09-04, DE</w:t>
      </w:r>
    </w:p>
    <w:p>
      <w:r>
        <w:rPr>
          <w:b/>
        </w:rPr>
        <w:t xml:space="preserve">Quelle: </w:t>
      </w:r>
      <w:r>
        <w:t>https://mcp.opencaselaw.ch/entscheid/vs_gerichte_RVJ_2020_p._205-212</w:t>
      </w:r>
    </w:p>
    <w:p>
      <w:r>
        <w:t>FR: VS_GERICHTE RVJ 2020 p. 205-212 du 4 septembre 2018</w:t>
      </w:r>
    </w:p>
    <w:p>
      <w:r>
        <w:t>IT: VS_GERICHTE RVJ 2020 p. 205-212 del 4 settembre 2018</w:t>
      </w:r>
    </w:p>
    <w:p>
      <w:pPr>
        <w:pStyle w:val="Heading2"/>
      </w:pPr>
      <w:r>
        <w:t>Regeste</w:t>
      </w:r>
    </w:p>
    <w:p>
      <w:r>
        <w:t>RVJ / ZWR 2020 205 Poursuite pour dettes et faillite - droit des successions - ATC (Cour civile II) du 4 septembre 2018, dame X. c. dame A.X., B.X. et C.X. - TCV C1 16 306 Saisie d’une part successorale ; action en partage ; qualité pour</w:t>
      </w:r>
    </w:p>
    <w:p>
      <w:pPr>
        <w:pStyle w:val="Heading2"/>
      </w:pPr>
      <w:r>
        <w:t>Volltext</w:t>
      </w:r>
    </w:p>
    <w:p>
      <w:r>
        <w:t>Wallis Kantonsgericht 04.09.2018 RVJ 2020 p. 205-212 (TCVS C1-16-306) Valais Tribunal cantonal 04.09.2018 RVJ 2020 p. 205-212 (TCVS C1-16-306) Vallese Kantonsgericht 04.09.2018 RVJ 2020 p. 205-212 (TCVS C1-16-306)</w:t>
      </w:r>
    </w:p>
    <w:p>
      <w:r>
        <w:t>RVJ / ZWR 2020 205 Poursuite pour dettes et faillite - droit des successions - ATC (Cour civile II) du 4 septembre 2018, dame X. c. dame A.X., B.X. et C.X. - TCV C1 16 306 Saisie d’une part successorale ; action en partage ; qualité pour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