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28-35 vom 8. Juni 2018</w:t>
      </w:r>
    </w:p>
    <w:p>
      <w:r>
        <w:t>VS Kantonsgericht, 2018-06-08, DE</w:t>
      </w:r>
    </w:p>
    <w:p>
      <w:r>
        <w:rPr>
          <w:b/>
        </w:rPr>
        <w:t xml:space="preserve">Quelle: </w:t>
      </w:r>
      <w:r>
        <w:t>https://mcp.opencaselaw.ch/entscheid/vs_gerichte_RVJ_2019_p._28-35</w:t>
      </w:r>
    </w:p>
    <w:p>
      <w:r>
        <w:t>FR: VS_GERICHTE RVJ 2019 p. 28-35 du 8 juin 2018</w:t>
      </w:r>
    </w:p>
    <w:p>
      <w:r>
        <w:t>IT: VS_GERICHTE RVJ 2019 p. 28-35 del 8 giugno 2018</w:t>
      </w:r>
    </w:p>
    <w:p>
      <w:pPr>
        <w:pStyle w:val="Heading2"/>
      </w:pPr>
      <w:r>
        <w:t>Regeste</w:t>
      </w:r>
    </w:p>
    <w:p>
      <w:r>
        <w:t>28 RVJ / ZWR 2019 Constructions - ATC (Cour de droit public) du 8 juin 2018 – A1 17 212 / A1 17 217 Autorisation de construire, alignements le long d’une route cantonale et intérêt à la protection des sites bâtis - Compétences respectives</w:t>
      </w:r>
    </w:p>
    <w:p>
      <w:pPr>
        <w:pStyle w:val="Heading2"/>
      </w:pPr>
      <w:r>
        <w:t>Volltext</w:t>
      </w:r>
    </w:p>
    <w:p>
      <w:r>
        <w:t>Wallis Kantonsgericht 08.06.2018 RVJ 2019 p. 28-35 (TCVS A1-17-212) Valais Tribunal cantonal 08.06.2018 RVJ 2019 p. 28-35 (TCVS A1-17-212) Vallese Kantonsgericht 08.06.2018 RVJ 2019 p. 28-35 (TCVS A1-17-212)</w:t>
      </w:r>
    </w:p>
    <w:p>
      <w:r>
        <w:t>28 RVJ / ZWR 2019 Constructions - ATC (Cour de droit public) du 8 juin 2018 – A1 17 212 / A1 17 217 Autorisation de construire, alignements le long d’une route cantonale et intérêt à la protection des sites bâtis - Compétences respectives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