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174-183 vom 14. Juni 2018</w:t>
      </w:r>
    </w:p>
    <w:p>
      <w:r>
        <w:t>VS Kantonsgericht, 2018-06-14, DE</w:t>
      </w:r>
    </w:p>
    <w:p>
      <w:r>
        <w:rPr>
          <w:b/>
        </w:rPr>
        <w:t xml:space="preserve">Quelle: </w:t>
      </w:r>
      <w:r>
        <w:t>https://mcp.opencaselaw.ch/entscheid/vs_gerichte_RVJ_2019_p._174-183</w:t>
      </w:r>
    </w:p>
    <w:p>
      <w:r>
        <w:t>FR: VS_GERICHTE RVJ 2019 p. 174-183 du 14 juin 2018</w:t>
      </w:r>
    </w:p>
    <w:p>
      <w:r>
        <w:t>IT: VS_GERICHTE RVJ 2019 p. 174-183 del 14 giugno 2018</w:t>
      </w:r>
    </w:p>
    <w:p>
      <w:pPr>
        <w:pStyle w:val="Heading2"/>
      </w:pPr>
      <w:r>
        <w:t>Regeste</w:t>
      </w:r>
    </w:p>
    <w:p>
      <w:r>
        <w:t>174 RVJ / ZWR 2019 Droit civil - protection de l’adulte - ATC (Juge de la Cour civile II) du 14 juin 2018 X. contre Autorité de protection de l’enfant et de l’adulte de A. - TCV C1 16 111 Responsabilité en raison de manquements commis par</w:t>
      </w:r>
    </w:p>
    <w:p>
      <w:pPr>
        <w:pStyle w:val="Heading2"/>
      </w:pPr>
      <w:r>
        <w:t>Volltext</w:t>
      </w:r>
    </w:p>
    <w:p>
      <w:r>
        <w:t>Wallis Kantonsgericht 14.06.2018 RVJ 2019 p. 174-183 (TCVS C1-16-111) Valais Tribunal cantonal 14.06.2018 RVJ 2019 p. 174-183 (TCVS C1-16-111) Vallese Kantonsgericht 14.06.2018 RVJ 2019 p. 174-183 (TCVS C1-16-111)</w:t>
      </w:r>
    </w:p>
    <w:p>
      <w:r>
        <w:t>174 RVJ / ZWR 2019 Droit civil - protection de l’adulte - ATC (Juge de la Cour civile II) du 14 juin 2018 X. contre Autorité de protection de l’enfant et de l’adulte de A. - TCV C1 16 111 Responsabilité en raison de manquements commis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