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47-51 vom 10. November 2017</w:t>
      </w:r>
    </w:p>
    <w:p>
      <w:r>
        <w:t>VS Kantonsgericht, 2017-11-10, DE</w:t>
      </w:r>
    </w:p>
    <w:p>
      <w:r>
        <w:rPr>
          <w:b/>
        </w:rPr>
        <w:t xml:space="preserve">Quelle: </w:t>
      </w:r>
      <w:r>
        <w:t>https://mcp.opencaselaw.ch/entscheid/vs_gerichte_RVJ_2018_p._47-51</w:t>
      </w:r>
    </w:p>
    <w:p>
      <w:r>
        <w:t>FR: VS_GERICHTE RVJ 2018 p. 47-51 du 10 novembre 2017</w:t>
      </w:r>
    </w:p>
    <w:p>
      <w:r>
        <w:t>IT: VS_GERICHTE RVJ 2018 p. 47-51 del 10 novembre 2017</w:t>
      </w:r>
    </w:p>
    <w:p>
      <w:pPr>
        <w:pStyle w:val="Heading2"/>
      </w:pPr>
      <w:r>
        <w:t>Regeste</w:t>
      </w:r>
    </w:p>
    <w:p>
      <w:r>
        <w:t>46 RVJ / ZWR 2018 Droit à l’information Recht auf Information ATC (Cour de droit public) du 10 novembre 2017 – A1 17 31 Accès aux documents officiels ayant trait aux procédures administra-tives pendantes - Interprétation et portée de l’a</w:t>
      </w:r>
    </w:p>
    <w:p>
      <w:pPr>
        <w:pStyle w:val="Heading2"/>
      </w:pPr>
      <w:r>
        <w:t>Volltext</w:t>
      </w:r>
    </w:p>
    <w:p>
      <w:r>
        <w:t>Wallis Kantonsgericht 10.11.2017 RVJ 2018 p. 47-51 (TCVS A1-17-31) Valais Tribunal cantonal 10.11.2017 RVJ 2018 p. 47-51 (TCVS A1-17-31) Vallese Kantonsgericht 10.11.2017 RVJ 2018 p. 47-51 (TCVS A1-17-31)</w:t>
      </w:r>
    </w:p>
    <w:p>
      <w:r>
        <w:t>46 RVJ / ZWR 2018 Droit à l’information Recht auf Information ATC (Cour de droit public) du 10 novembre 2017 – A1 17 31 Accès aux documents officiels ayant trait aux procédures administra-tives pendantes - Interprétation et portée de l’a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