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2018 p. 26-30 vom 2. November 2017</w:t>
      </w:r>
    </w:p>
    <w:p>
      <w:r>
        <w:t>VS Kantonsgericht, 2017-11-02, DE</w:t>
      </w:r>
    </w:p>
    <w:p>
      <w:r>
        <w:rPr>
          <w:b/>
        </w:rPr>
        <w:t xml:space="preserve">Quelle: </w:t>
      </w:r>
      <w:r>
        <w:t>https://mcp.opencaselaw.ch/entscheid/vs_gerichte_RVJ_2018_p._26-30</w:t>
      </w:r>
    </w:p>
    <w:p>
      <w:r>
        <w:t>FR: VS_GERICHTE RVJ 2018 p. 26-30 du 2 novembre 2017</w:t>
      </w:r>
    </w:p>
    <w:p>
      <w:r>
        <w:t>IT: VS_GERICHTE RVJ 2018 p. 26-30 del 2 novembre 2017</w:t>
      </w:r>
    </w:p>
    <w:p>
      <w:pPr>
        <w:pStyle w:val="Heading2"/>
      </w:pPr>
      <w:r>
        <w:t>Regeste</w:t>
      </w:r>
    </w:p>
    <w:p>
      <w:r>
        <w:t>RVJ / ZWR 2018 25 Marchés publics Öffentliches Beschaffungsrecht ATC (Cour de droit public) du 2 novembre 2017 – A1 17 51 Erreur dans le descriptif de la soumission (métrés) - Principe d’égalité de traitement en droit des marchés publics</w:t>
      </w:r>
    </w:p>
    <w:p>
      <w:pPr>
        <w:pStyle w:val="Heading2"/>
      </w:pPr>
      <w:r>
        <w:t>Volltext</w:t>
      </w:r>
    </w:p>
    <w:p>
      <w:r>
        <w:t>Wallis Kantonsgericht 02.11.2017 RVJ 2018 p. 26-30 (TCVS A1-17-51) Valais Tribunal cantonal 02.11.2017 RVJ 2018 p. 26-30 (TCVS A1-17-51) Vallese Kantonsgericht 02.11.2017 RVJ 2018 p. 26-30 (TCVS A1-17-51)</w:t>
      </w:r>
    </w:p>
    <w:p>
      <w:r>
        <w:t>RVJ / ZWR 2018 25 Marchés publics Öffentliches Beschaffungsrecht ATC (Cour de droit public) du 2 novembre 2017 – A1 17 51 Erreur dans le descriptif de la soumission (métrés) - Principe d’égalité de traitement en droit des marchés publics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