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21-25 vom 13. Juli 2017</w:t>
      </w:r>
    </w:p>
    <w:p>
      <w:r>
        <w:t>VS Kantonsgericht, 2017-07-13, DE</w:t>
      </w:r>
    </w:p>
    <w:p>
      <w:r>
        <w:rPr>
          <w:b/>
        </w:rPr>
        <w:t xml:space="preserve">Quelle: </w:t>
      </w:r>
      <w:r>
        <w:t>https://mcp.opencaselaw.ch/entscheid/vs_gerichte_RVJ_2018_p._21-25</w:t>
      </w:r>
    </w:p>
    <w:p>
      <w:r>
        <w:t>FR: VS_GERICHTE RVJ 2018 p. 21-25 du 13 juillet 2017</w:t>
      </w:r>
    </w:p>
    <w:p>
      <w:r>
        <w:t>IT: VS_GERICHTE RVJ 2018 p. 21-25 del 13 luglio 2017</w:t>
      </w:r>
    </w:p>
    <w:p>
      <w:pPr>
        <w:pStyle w:val="Heading2"/>
      </w:pPr>
      <w:r>
        <w:t>Regeste</w:t>
      </w:r>
    </w:p>
    <w:p>
      <w:r>
        <w:t>20 RVJ / ZWR 2018 Expropriation Enteignung ATC (Cour de droit public) du 13 juillet 2017 – A1 16 185 Expropriation de surfaces assimilables à des avant-terrains - Notion de valeur vénale du droit exproprié (art. 13 LcEx ; consid. 2 et 3)</w:t>
      </w:r>
    </w:p>
    <w:p>
      <w:pPr>
        <w:pStyle w:val="Heading2"/>
      </w:pPr>
      <w:r>
        <w:t>Volltext</w:t>
      </w:r>
    </w:p>
    <w:p>
      <w:r>
        <w:t>Wallis Kantonsgericht 13.07.2017 RVJ 2018 p. 21-25 (TCVS A1-16-185) Valais Tribunal cantonal 13.07.2017 RVJ 2018 p. 21-25 (TCVS A1-16-185) Vallese Kantonsgericht 13.07.2017 RVJ 2018 p. 21-25 (TCVS A1-16-185)</w:t>
      </w:r>
    </w:p>
    <w:p>
      <w:r>
        <w:t>20 RVJ / ZWR 2018 Expropriation Enteignung ATC (Cour de droit public) du 13 juillet 2017 – A1 16 185 Expropriation de surfaces assimilables à des avant-terrains - Notion de valeur vénale du droit exproprié (art. 13 LcEx ; consid. 2 et 3)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