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85-91 vom 12. August 2016</w:t>
      </w:r>
    </w:p>
    <w:p>
      <w:r>
        <w:t>VS Kantonsgericht, 2016-08-12, DE</w:t>
      </w:r>
    </w:p>
    <w:p>
      <w:r>
        <w:rPr>
          <w:b/>
        </w:rPr>
        <w:t xml:space="preserve">Quelle: </w:t>
      </w:r>
      <w:r>
        <w:t>https://mcp.opencaselaw.ch/entscheid/vs_gerichte_RVJ_2017_p._85-91</w:t>
      </w:r>
    </w:p>
    <w:p>
      <w:r>
        <w:t>FR: VS_GERICHTE RVJ 2017 p. 85-91 du 12 août 2016</w:t>
      </w:r>
    </w:p>
    <w:p>
      <w:r>
        <w:t>IT: VS_GERICHTE RVJ 2017 p. 85-91 del 12 agosto 2016</w:t>
      </w:r>
    </w:p>
    <w:p>
      <w:pPr>
        <w:pStyle w:val="Heading2"/>
      </w:pPr>
      <w:r>
        <w:t>Regeste</w:t>
      </w:r>
    </w:p>
    <w:p>
      <w:r>
        <w:t>RVJ / ZWR 2017 85 Procédure Verfahren ATC (Cour de droit public) du 12 août 2016 – A1 16 51 Procédure - Compétences légales du Conseil d’Etat comme autorité de surveillance en matière de police des constructions (art. 58 et 60 OC ; cons</w:t>
      </w:r>
    </w:p>
    <w:p>
      <w:pPr>
        <w:pStyle w:val="Heading2"/>
      </w:pPr>
      <w:r>
        <w:t>Volltext</w:t>
      </w:r>
    </w:p>
    <w:p>
      <w:r>
        <w:t>Wallis Kantonsgericht 12.08.2016 RVJ 2017 p. 85-91 (TCVS A1-16-51) Valais Tribunal cantonal 12.08.2016 RVJ 2017 p. 85-91 (TCVS A1-16-51) Vallese Kantonsgericht 12.08.2016 RVJ 2017 p. 85-91 (TCVS A1-16-51)</w:t>
      </w:r>
    </w:p>
    <w:p>
      <w:r>
        <w:t>RVJ / ZWR 2017 85 Procédure Verfahren ATC (Cour de droit public) du 12 août 2016 – A1 16 51 Procédure - Compétences légales du Conseil d’Etat comme autorité de surveillance en matière de police des constructions (art. 58 et 60 OC ; cons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