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38-43 vom 12. August 2016</w:t>
      </w:r>
    </w:p>
    <w:p>
      <w:r>
        <w:t>VS Kantonsgericht, 2016-08-12, DE</w:t>
      </w:r>
    </w:p>
    <w:p>
      <w:r>
        <w:rPr>
          <w:b/>
        </w:rPr>
        <w:t xml:space="preserve">Quelle: </w:t>
      </w:r>
      <w:r>
        <w:t>https://mcp.opencaselaw.ch/entscheid/vs_gerichte_RVJ_2017_p._38-43</w:t>
      </w:r>
    </w:p>
    <w:p>
      <w:r>
        <w:t>FR: VS_GERICHTE RVJ 2017 p. 38-43 du 12 août 2016</w:t>
      </w:r>
    </w:p>
    <w:p>
      <w:r>
        <w:t>IT: VS_GERICHTE RVJ 2017 p. 38-43 del 12 agosto 2016</w:t>
      </w:r>
    </w:p>
    <w:p>
      <w:pPr>
        <w:pStyle w:val="Heading2"/>
      </w:pPr>
      <w:r>
        <w:t>Regeste</w:t>
      </w:r>
    </w:p>
    <w:p>
      <w:r>
        <w:t>38 RVJ / ZWR 2017 Droit de cité Einbürgerung ATC (Cour de droit public) du 12 août 2016 – A1 16 2 Droit de cité communal - Portée de l’exigence d’intégration (art. 14 let. a LN, art. 3 al. 1 de la loi sur le droit de cité, art. 4 du règ</w:t>
      </w:r>
    </w:p>
    <w:p>
      <w:pPr>
        <w:pStyle w:val="Heading2"/>
      </w:pPr>
      <w:r>
        <w:t>Volltext</w:t>
      </w:r>
    </w:p>
    <w:p>
      <w:r>
        <w:t>Wallis Kantonsgericht 12.08.2016 RVJ 2017 p. 38-43 (TCVS A1-16-2) Valais Tribunal cantonal 12.08.2016 RVJ 2017 p. 38-43 (TCVS A1-16-2) Vallese Kantonsgericht 12.08.2016 RVJ 2017 p. 38-43 (TCVS A1-16-2)</w:t>
      </w:r>
    </w:p>
    <w:p>
      <w:r>
        <w:t>38 RVJ / ZWR 2017 Droit de cité Einbürgerung ATC (Cour de droit public) du 12 août 2016 – A1 16 2 Droit de cité communal - Portée de l’exigence d’intégration (art. 14 let. a LN, art. 3 al. 1 de la loi sur le droit de cité, art. 4 du règ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