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30-34 vom 23. September 2016</w:t>
      </w:r>
    </w:p>
    <w:p>
      <w:r>
        <w:t>VS Kantonsgericht, 2016-09-23, DE</w:t>
      </w:r>
    </w:p>
    <w:p>
      <w:r>
        <w:rPr>
          <w:b/>
        </w:rPr>
        <w:t xml:space="preserve">Quelle: </w:t>
      </w:r>
      <w:r>
        <w:t>https://mcp.opencaselaw.ch/entscheid/vs_gerichte_RVJ_2017_p._30-34</w:t>
      </w:r>
    </w:p>
    <w:p>
      <w:r>
        <w:t>FR: VS_GERICHTE RVJ 2017 p. 30-34 du 23 septembre 2016</w:t>
      </w:r>
    </w:p>
    <w:p>
      <w:r>
        <w:t>IT: VS_GERICHTE RVJ 2017 p. 30-34 del 23 settembre 2016</w:t>
      </w:r>
    </w:p>
    <w:p>
      <w:pPr>
        <w:pStyle w:val="Heading2"/>
      </w:pPr>
      <w:r>
        <w:t>Regeste</w:t>
      </w:r>
    </w:p>
    <w:p>
      <w:r>
        <w:t>30 RVJ / ZWR 2017 Marchés publics - ATC (Cour de droit public) du 23 septembre 2016 – A1 16 183 Adjudication de gré à gré - Qualité pour recourir en cas d’adjudication de gré à gré (art. 12 al. 2 Lmp ; consid. 1 et 2). - Il est contrair</w:t>
      </w:r>
    </w:p>
    <w:p>
      <w:pPr>
        <w:pStyle w:val="Heading2"/>
      </w:pPr>
      <w:r>
        <w:t>Volltext</w:t>
      </w:r>
    </w:p>
    <w:p>
      <w:r>
        <w:t>Wallis Kantonsgericht 23.09.2016 RVJ 2017 p. 30-34 (TCVS A1-16-183) Valais Tribunal cantonal 23.09.2016 RVJ 2017 p. 30-34 (TCVS A1-16-183) Vallese Kantonsgericht 23.09.2016 RVJ 2017 p. 30-34 (TCVS A1-16-183)</w:t>
      </w:r>
    </w:p>
    <w:p>
      <w:r>
        <w:t>30 RVJ / ZWR 2017 Marchés publics - ATC (Cour de droit public) du 23 septembre 2016 – A1 16 183 Adjudication de gré à gré - Qualité pour recourir en cas d’adjudication de gré à gré (art. 12 al. 2 Lmp ; consid. 1 et 2). - Il est contrair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