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288-297 vom 10. Februar 2016</w:t>
      </w:r>
    </w:p>
    <w:p>
      <w:r>
        <w:t>VS Kantonsgericht, 2016-02-10, DE</w:t>
      </w:r>
    </w:p>
    <w:p>
      <w:r>
        <w:rPr>
          <w:b/>
        </w:rPr>
        <w:t xml:space="preserve">Quelle: </w:t>
      </w:r>
      <w:r>
        <w:t>https://mcp.opencaselaw.ch/entscheid/vs_gerichte_RVJ_2017_p._288-297</w:t>
      </w:r>
    </w:p>
    <w:p>
      <w:r>
        <w:t>FR: VS_GERICHTE RVJ 2017 p. 288-297 du 10 février 2016</w:t>
      </w:r>
    </w:p>
    <w:p>
      <w:r>
        <w:t>IT: VS_GERICHTE RVJ 2017 p. 288-297 del 10 febbraio 2016</w:t>
      </w:r>
    </w:p>
    <w:p>
      <w:pPr>
        <w:pStyle w:val="Heading2"/>
      </w:pPr>
      <w:r>
        <w:t>Regeste</w:t>
      </w:r>
    </w:p>
    <w:p>
      <w:r>
        <w:t>288 RVJ / ZWR 2017 Droit civil - doit des successions en matière d’entreprises agri-coles - ATC (Cour civile II) du 10 février 2016, C.X. et D.X. c. A.X. et B.X. - TCV C1 14 159 Droit foncier rural ; valeur de rendement - Notion de valeu</w:t>
      </w:r>
    </w:p>
    <w:p>
      <w:pPr>
        <w:pStyle w:val="Heading2"/>
      </w:pPr>
      <w:r>
        <w:t>Volltext</w:t>
      </w:r>
    </w:p>
    <w:p>
      <w:r>
        <w:t>Wallis Kantonsgericht 10.02.2016 RVJ 2017 p. 288-297 (TCVS C1-14-159) Valais Tribunal cantonal 10.02.2016 RVJ 2017 p. 288-297 (TCVS C1-14-159) Vallese Kantonsgericht 10.02.2016 RVJ 2017 p. 288-297 (TCVS C1-14-159)</w:t>
      </w:r>
    </w:p>
    <w:p>
      <w:r>
        <w:t>288 RVJ / ZWR 2017 Droit civil - doit des successions en matière d’entreprises agri-coles - ATC (Cour civile II) du 10 février 2016, C.X. et D.X. c. A.X. et B.X. - TCV C1 14 159 Droit foncier rural ; valeur de rendement - Notion de valeu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