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23-29 vom 14. Januar 2016</w:t>
      </w:r>
    </w:p>
    <w:p>
      <w:r>
        <w:t>VS Kantonsgericht, 2016-01-14, DE</w:t>
      </w:r>
    </w:p>
    <w:p>
      <w:r>
        <w:rPr>
          <w:b/>
        </w:rPr>
        <w:t xml:space="preserve">Quelle: </w:t>
      </w:r>
      <w:r>
        <w:t>https://mcp.opencaselaw.ch/entscheid/vs_gerichte_RVJ_2017_p._23-29</w:t>
      </w:r>
    </w:p>
    <w:p>
      <w:r>
        <w:t>FR: VS_GERICHTE RVJ 2017 p. 23-29 du 14 janvier 2016</w:t>
      </w:r>
    </w:p>
    <w:p>
      <w:r>
        <w:t>IT: VS_GERICHTE RVJ 2017 p. 23-29 del 14 gennaio 2016</w:t>
      </w:r>
    </w:p>
    <w:p>
      <w:pPr>
        <w:pStyle w:val="Heading2"/>
      </w:pPr>
      <w:r>
        <w:t>Regeste</w:t>
      </w:r>
    </w:p>
    <w:p>
      <w:r>
        <w:t>RVJ / ZWR 2017 23 Marchés publics Öffentliches Beschaffungsrecht ATC (Cour de droit public) du 14 janvier 2016 – A1 15 139 Motifs d’exclusion, interdiction du formalisme excessif et principe de l’intangibilité des offres - Motifs d’exclu</w:t>
      </w:r>
    </w:p>
    <w:p>
      <w:pPr>
        <w:pStyle w:val="Heading2"/>
      </w:pPr>
      <w:r>
        <w:t>Volltext</w:t>
      </w:r>
    </w:p>
    <w:p>
      <w:r>
        <w:t>Wallis Kantonsgericht 14.01.2016 RVJ 2017 p. 23-29 (TCVS A1-15-139) Valais Tribunal cantonal 14.01.2016 RVJ 2017 p. 23-29 (TCVS A1-15-139) Vallese Kantonsgericht 14.01.2016 RVJ 2017 p. 23-29 (TCVS A1-15-139)</w:t>
      </w:r>
    </w:p>
    <w:p>
      <w:r>
        <w:t>RVJ / ZWR 2017 23 Marchés publics Öffentliches Beschaffungsrecht ATC (Cour de droit public) du 14 janvier 2016 – A1 15 139 Motifs d’exclusion, interdiction du formalisme excessif et principe de l’intangibilité des offres - Motifs d’exclu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