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164-184 vom 3. Dezember 2015</w:t>
      </w:r>
    </w:p>
    <w:p>
      <w:r>
        <w:t>VS Kantonsgericht, 2015-12-03, DE</w:t>
      </w:r>
    </w:p>
    <w:p>
      <w:r>
        <w:rPr>
          <w:b/>
        </w:rPr>
        <w:t xml:space="preserve">Quelle: </w:t>
      </w:r>
      <w:r>
        <w:t>https://mcp.opencaselaw.ch/entscheid/vs_gerichte_RVJ_2017_p._164-184</w:t>
      </w:r>
    </w:p>
    <w:p>
      <w:r>
        <w:t>FR: VS_GERICHTE RVJ 2017 p. 164-184 du 3 décembre 2015</w:t>
      </w:r>
    </w:p>
    <w:p>
      <w:r>
        <w:t>IT: VS_GERICHTE RVJ 2017 p. 164-184 del 3 dicembre 2015</w:t>
      </w:r>
    </w:p>
    <w:p>
      <w:pPr>
        <w:pStyle w:val="Heading2"/>
      </w:pPr>
      <w:r>
        <w:t>Regeste</w:t>
      </w:r>
    </w:p>
    <w:p>
      <w:r>
        <w:t>164 RVJ / ZWR 2017 Droit civil - servitude de passage - ATC (Cour civile II) du 3 décembre 2015, époux X. contre Y. - TCV C1 14 274 Servitude de passage : étendue, aggravation, passage nécessaire, abus de droit - Actions judiciaires dont</w:t>
      </w:r>
    </w:p>
    <w:p>
      <w:pPr>
        <w:pStyle w:val="Heading2"/>
      </w:pPr>
      <w:r>
        <w:t>Volltext</w:t>
      </w:r>
    </w:p>
    <w:p>
      <w:r>
        <w:t>Wallis Kantonsgericht 03.12.2015 RVJ 2017 p. 164-184 (TCVS C1-14-274) Valais Tribunal cantonal 03.12.2015 RVJ 2017 p. 164-184 (TCVS C1-14-274) Vallese Kantonsgericht 03.12.2015 RVJ 2017 p. 164-184 (TCVS C1-14-274)</w:t>
      </w:r>
    </w:p>
    <w:p>
      <w:r>
        <w:t>164 RVJ / ZWR 2017 Droit civil - servitude de passage - ATC (Cour civile II) du 3 décembre 2015, époux X. contre Y. - TCV C1 14 274 Servitude de passage : étendue, aggravation, passage nécessaire, abus de droit - Actions judiciaires dont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