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2017 p. 13-19 vom 6. Oktober 2016</w:t>
      </w:r>
    </w:p>
    <w:p>
      <w:r>
        <w:t>VS Kantonsgericht, 2016-10-06, DE</w:t>
      </w:r>
    </w:p>
    <w:p>
      <w:r>
        <w:rPr>
          <w:b/>
        </w:rPr>
        <w:t xml:space="preserve">Quelle: </w:t>
      </w:r>
      <w:r>
        <w:t>https://mcp.opencaselaw.ch/entscheid/vs_gerichte_RVJ_2017_p._13-19</w:t>
      </w:r>
    </w:p>
    <w:p>
      <w:r>
        <w:t>FR: VS_GERICHTE RVJ 2017 p. 13-19 du 6 octobre 2016</w:t>
      </w:r>
    </w:p>
    <w:p>
      <w:r>
        <w:t>IT: VS_GERICHTE RVJ 2017 p. 13-19 del 6 ottobre 2016</w:t>
      </w:r>
    </w:p>
    <w:p>
      <w:pPr>
        <w:pStyle w:val="Heading2"/>
      </w:pPr>
      <w:r>
        <w:t>Regeste</w:t>
      </w:r>
    </w:p>
    <w:p>
      <w:r>
        <w:t>RVJ / ZWR 2017 13 Constructions Bauwesen ATC (Cour de droit public) du 6 octobre 2016 – A1 16 10 Hébergements touristiques qualifiés - Application de la LRS et de l’ORSec, entrés en vigueur le 1er janvier 2016, au cas d’espèce (art. 25</w:t>
      </w:r>
    </w:p>
    <w:p>
      <w:pPr>
        <w:pStyle w:val="Heading2"/>
      </w:pPr>
      <w:r>
        <w:t>Volltext</w:t>
      </w:r>
    </w:p>
    <w:p>
      <w:r>
        <w:t>Wallis Kantonsgericht 06.10.2016 RVJ 2017 p. 13-19 (TCVS A1-16-10) Valais Tribunal cantonal 06.10.2016 RVJ 2017 p. 13-19 (TCVS A1-16-10) Vallese Kantonsgericht 06.10.2016 RVJ 2017 p. 13-19 (TCVS A1-16-10)</w:t>
      </w:r>
    </w:p>
    <w:p>
      <w:r>
        <w:t>RVJ / ZWR 2017 13 Constructions Bauwesen ATC (Cour de droit public) du 6 octobre 2016 – A1 16 10 Hébergements touristiques qualifiés - Application de la LRS et de l’ORSec, entrés en vigueur le 1er janvier 2016, au cas d’espèce (art. 25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