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74-77 vom 16. Juli 2015</w:t>
      </w:r>
    </w:p>
    <w:p>
      <w:r>
        <w:t>VS Kantonsgericht, 2015-07-16, DE</w:t>
      </w:r>
    </w:p>
    <w:p>
      <w:r>
        <w:rPr>
          <w:b/>
        </w:rPr>
        <w:t xml:space="preserve">Quelle: </w:t>
      </w:r>
      <w:r>
        <w:t>https://mcp.opencaselaw.ch/entscheid/vs_gerichte_RVJ_2016_p._74-77</w:t>
      </w:r>
    </w:p>
    <w:p>
      <w:r>
        <w:t>FR: VS_GERICHTE RVJ 2016 p. 74-77 du 16 juillet 2015</w:t>
      </w:r>
    </w:p>
    <w:p>
      <w:r>
        <w:t>IT: VS_GERICHTE RVJ 2016 p. 74-77 del 16 luglio 2015</w:t>
      </w:r>
    </w:p>
    <w:p>
      <w:pPr>
        <w:pStyle w:val="Heading2"/>
      </w:pPr>
      <w:r>
        <w:t>Regeste</w:t>
      </w:r>
    </w:p>
    <w:p>
      <w:r>
        <w:t>74 RVJ / ZWR 2016 Emoluments et taxes - ATC (Cour de droit public) du 16 juillet 2015 – A1 15 50 Taxe de promotion touristique - Le but statutaire d’une société anonyme peut être légalement utilisé pour décider si celle-ci est une bénéf</w:t>
      </w:r>
    </w:p>
    <w:p>
      <w:pPr>
        <w:pStyle w:val="Heading2"/>
      </w:pPr>
      <w:r>
        <w:t>Volltext</w:t>
      </w:r>
    </w:p>
    <w:p>
      <w:r>
        <w:t>Wallis Kantonsgericht 16.07.2015 RVJ 2016 p. 74-77 (TCVS A1-15-50) Valais Tribunal cantonal 16.07.2015 RVJ 2016 p. 74-77 (TCVS A1-15-50) Vallese Kantonsgericht 16.07.2015 RVJ 2016 p. 74-77 (TCVS A1-15-50)</w:t>
      </w:r>
    </w:p>
    <w:p>
      <w:r>
        <w:t>74 RVJ / ZWR 2016 Emoluments et taxes - ATC (Cour de droit public) du 16 juillet 2015 – A1 15 50 Taxe de promotion touristique - Le but statutaire d’une société anonyme peut être légalement utilisé pour décider si celle-ci est une bénéf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