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329-338 vom 23. März 2015</w:t>
      </w:r>
    </w:p>
    <w:p>
      <w:r>
        <w:t>VS Kantonsgericht, 2015-03-23, DE</w:t>
      </w:r>
    </w:p>
    <w:p>
      <w:r>
        <w:rPr>
          <w:b/>
        </w:rPr>
        <w:t xml:space="preserve">Quelle: </w:t>
      </w:r>
      <w:r>
        <w:t>https://mcp.opencaselaw.ch/entscheid/vs_gerichte_RVJ_2016_p._329-338</w:t>
      </w:r>
    </w:p>
    <w:p>
      <w:r>
        <w:t>FR: VS_GERICHTE RVJ 2016 p. 329-338 du 23 mars 2015</w:t>
      </w:r>
    </w:p>
    <w:p>
      <w:r>
        <w:t>IT: VS_GERICHTE RVJ 2016 p. 329-338 del 23 marzo 2015</w:t>
      </w:r>
    </w:p>
    <w:p>
      <w:pPr>
        <w:pStyle w:val="Heading2"/>
      </w:pPr>
      <w:r>
        <w:t>Regeste</w:t>
      </w:r>
    </w:p>
    <w:p>
      <w:r>
        <w:t>RVJ / ZWR 2016 329 Droit pénal Strafrecht Droit pénal - classement - ATC (Juge de la chambre pénale) du 23 mars 2015, Epoux X. et consorts c. Ministère public – TCV P3 14 130 Homicide par négligence et violation des règles de l’art de con</w:t>
      </w:r>
    </w:p>
    <w:p>
      <w:pPr>
        <w:pStyle w:val="Heading2"/>
      </w:pPr>
      <w:r>
        <w:t>Volltext</w:t>
      </w:r>
    </w:p>
    <w:p>
      <w:r>
        <w:t>Wallis Kantonsgericht 23.03.2015 RVJ 2016 p. 329-338 (TCVS P3-14-130) Valais Tribunal cantonal 23.03.2015 RVJ 2016 p. 329-338 (TCVS P3-14-130) Vallese Kantonsgericht 23.03.2015 RVJ 2016 p. 329-338 (TCVS P3-14-130)</w:t>
      </w:r>
    </w:p>
    <w:p>
      <w:r>
        <w:t>RVJ / ZWR 2016 329 Droit pénal Strafrecht Droit pénal - classement - ATC (Juge de la chambre pénale) du 23 mars 2015, Epoux X. et consorts c. Ministère public – TCV P3 14 130 Homicide par négligence et violation des règles de l’art de con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