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25-30 vom 22. Oktober 2015</w:t>
      </w:r>
    </w:p>
    <w:p>
      <w:r>
        <w:t>VS Kantonsgericht, 2015-10-22, DE</w:t>
      </w:r>
    </w:p>
    <w:p>
      <w:r>
        <w:rPr>
          <w:b/>
        </w:rPr>
        <w:t xml:space="preserve">Quelle: </w:t>
      </w:r>
      <w:r>
        <w:t>https://mcp.opencaselaw.ch/entscheid/vs_gerichte_RVJ_2016_p._25-30</w:t>
      </w:r>
    </w:p>
    <w:p>
      <w:r>
        <w:t>FR: VS_GERICHTE RVJ 2016 p. 25-30 du 22 octobre 2015</w:t>
      </w:r>
    </w:p>
    <w:p>
      <w:r>
        <w:t>IT: VS_GERICHTE RVJ 2016 p. 25-30 del 22 ottobre 2015</w:t>
      </w:r>
    </w:p>
    <w:p>
      <w:pPr>
        <w:pStyle w:val="Heading2"/>
      </w:pPr>
      <w:r>
        <w:t>Regeste</w:t>
      </w:r>
    </w:p>
    <w:p>
      <w:r>
        <w:t>RVJ / ZWR 2016 25 Marchés publics Öffentliches Beschaffungsrecht ATC (Cour de droit public) du 22 octobre 2015 – A1 15 130 Pondération et évaluation du critère du prix ; marché divisé en lots - Règles de pondération et d’évaluation du cr</w:t>
      </w:r>
    </w:p>
    <w:p>
      <w:pPr>
        <w:pStyle w:val="Heading2"/>
      </w:pPr>
      <w:r>
        <w:t>Volltext</w:t>
      </w:r>
    </w:p>
    <w:p>
      <w:r>
        <w:t>Wallis Kantonsgericht 22.10.2015 RVJ 2016 p. 25-30 (TCVS A1-15-130) Valais Tribunal cantonal 22.10.2015 RVJ 2016 p. 25-30 (TCVS A1-15-130) Vallese Kantonsgericht 22.10.2015 RVJ 2016 p. 25-30 (TCVS A1-15-130)</w:t>
      </w:r>
    </w:p>
    <w:p>
      <w:r>
        <w:t>RVJ / ZWR 2016 25 Marchés publics Öffentliches Beschaffungsrecht ATC (Cour de droit public) du 22 octobre 2015 – A1 15 130 Pondération et évaluation du critère du prix ; marché divisé en lots - Règles de pondération et d’évaluation du cr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