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2016 p. 193-198 vom 30. April 2015</w:t>
      </w:r>
    </w:p>
    <w:p>
      <w:r>
        <w:t>VS Kantonsgericht, 2015-04-30, DE</w:t>
      </w:r>
    </w:p>
    <w:p>
      <w:r>
        <w:rPr>
          <w:b/>
        </w:rPr>
        <w:t xml:space="preserve">Quelle: </w:t>
      </w:r>
      <w:r>
        <w:t>https://mcp.opencaselaw.ch/entscheid/vs_gerichte_RVJ_2016_p._193-198</w:t>
      </w:r>
    </w:p>
    <w:p>
      <w:r>
        <w:t>FR: VS_GERICHTE RVJ 2016 p. 193-198 du 30 avril 2015</w:t>
      </w:r>
    </w:p>
    <w:p>
      <w:r>
        <w:t>IT: VS_GERICHTE RVJ 2016 p. 193-198 del 30 aprile 2015</w:t>
      </w:r>
    </w:p>
    <w:p>
      <w:pPr>
        <w:pStyle w:val="Heading2"/>
      </w:pPr>
      <w:r>
        <w:t>Regeste</w:t>
      </w:r>
    </w:p>
    <w:p>
      <w:r>
        <w:t>RVJ / ZWR 2016 193 Droit des obligations - contrat d’expertise - ATC (Cour civile II) du 30 avril 2015, X. c. Y. et Z. SA - TCV C1 13 231 Contrat d’expertise : responsabilité du mandataire. - Qualification du contrat portant sur l’établi</w:t>
      </w:r>
    </w:p>
    <w:p>
      <w:pPr>
        <w:pStyle w:val="Heading2"/>
      </w:pPr>
      <w:r>
        <w:t>Volltext</w:t>
      </w:r>
    </w:p>
    <w:p>
      <w:r>
        <w:t>Wallis Kantonsgericht 30.04.2015 RVJ 2016 p. 193-198 (TCVS C1-13-231) Valais Tribunal cantonal 30.04.2015 RVJ 2016 p. 193-198 (TCVS C1-13-231) Vallese Kantonsgericht 30.04.2015 RVJ 2016 p. 193-198 (TCVS C1-13-231)</w:t>
      </w:r>
    </w:p>
    <w:p>
      <w:r>
        <w:t>RVJ / ZWR 2016 193 Droit des obligations - contrat d’expertise - ATC (Cour civile II) du 30 avril 2015, X. c. Y. et Z. SA - TCV C1 13 231 Contrat d’expertise : responsabilité du mandataire. - Qualification du contrat portant sur l’établi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