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19-24 vom 10. Juli 2015</w:t>
      </w:r>
    </w:p>
    <w:p>
      <w:r>
        <w:t>VS Kantonsgericht, 2015-07-10, DE</w:t>
      </w:r>
    </w:p>
    <w:p>
      <w:r>
        <w:rPr>
          <w:b/>
        </w:rPr>
        <w:t xml:space="preserve">Quelle: </w:t>
      </w:r>
      <w:r>
        <w:t>https://mcp.opencaselaw.ch/entscheid/vs_gerichte_RVJ_2016_p._19-24</w:t>
      </w:r>
    </w:p>
    <w:p>
      <w:r>
        <w:t>FR: VS_GERICHTE RVJ 2016 p. 19-24 du 10 juillet 2015</w:t>
      </w:r>
    </w:p>
    <w:p>
      <w:r>
        <w:t>IT: VS_GERICHTE RVJ 2016 p. 19-24 del 10 luglio 2015</w:t>
      </w:r>
    </w:p>
    <w:p>
      <w:pPr>
        <w:pStyle w:val="Heading2"/>
      </w:pPr>
      <w:r>
        <w:t>Regeste</w:t>
      </w:r>
    </w:p>
    <w:p>
      <w:r>
        <w:t>RVJ / ZWR 2016 19 Constructions - ATC (Cour de droit public) du 10 juillet 2015 – A1 15 31 Exigences de contenu relatives aux plans et documents joints à la demande d’autorisation de construire - Règles afférentes au calcul de l’indice d</w:t>
      </w:r>
    </w:p>
    <w:p>
      <w:pPr>
        <w:pStyle w:val="Heading2"/>
      </w:pPr>
      <w:r>
        <w:t>Volltext</w:t>
      </w:r>
    </w:p>
    <w:p>
      <w:r>
        <w:t>Wallis Kantonsgericht 10.07.2015 RVJ 2016 p. 19-24 (TCVS A1-15-31) Valais Tribunal cantonal 10.07.2015 RVJ 2016 p. 19-24 (TCVS A1-15-31) Vallese Kantonsgericht 10.07.2015 RVJ 2016 p. 19-24 (TCVS A1-15-31)</w:t>
      </w:r>
    </w:p>
    <w:p>
      <w:r>
        <w:t>RVJ / ZWR 2016 19 Constructions - ATC (Cour de droit public) du 10 juillet 2015 – A1 15 31 Exigences de contenu relatives aux plans et documents joints à la demande d’autorisation de construire - Règles afférentes au calcul de l’indice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