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163-176 vom 4. Dezember 2014</w:t>
      </w:r>
    </w:p>
    <w:p>
      <w:r>
        <w:t>VS Kantonsgericht, 2014-12-04, DE</w:t>
      </w:r>
    </w:p>
    <w:p>
      <w:r>
        <w:rPr>
          <w:b/>
        </w:rPr>
        <w:t xml:space="preserve">Quelle: </w:t>
      </w:r>
      <w:r>
        <w:t>https://mcp.opencaselaw.ch/entscheid/vs_gerichte_RVJ_2016_p._163-176</w:t>
      </w:r>
    </w:p>
    <w:p>
      <w:r>
        <w:t>FR: VS_GERICHTE RVJ 2016 p. 163-176 du 4 décembre 2014</w:t>
      </w:r>
    </w:p>
    <w:p>
      <w:r>
        <w:t>IT: VS_GERICHTE RVJ 2016 p. 163-176 del 4 dicembre 2014</w:t>
      </w:r>
    </w:p>
    <w:p>
      <w:pPr>
        <w:pStyle w:val="Heading2"/>
      </w:pPr>
      <w:r>
        <w:t>Regeste</w:t>
      </w:r>
    </w:p>
    <w:p>
      <w:r>
        <w:t>RVJ / ZWR 2016 163 Droit civil Zivilrecht Propriété - ATC (Cour civile II) du 4 décembre 2014, dame X. c. Y. - TCV C1 13 101 Propriété ; action en cessation de trouble - Notion de copropriété (art. 646 al. 1 CC ; consid. 4.1.1). - Notio</w:t>
      </w:r>
    </w:p>
    <w:p>
      <w:pPr>
        <w:pStyle w:val="Heading2"/>
      </w:pPr>
      <w:r>
        <w:t>Volltext</w:t>
      </w:r>
    </w:p>
    <w:p>
      <w:r>
        <w:t>Wallis Kantonsgericht 04.12.2014 RVJ 2016 p. 163-176 (TCVS C1-13-101) Valais Tribunal cantonal 04.12.2014 RVJ 2016 p. 163-176 (TCVS C1-13-101) Vallese Kantonsgericht 04.12.2014 RVJ 2016 p. 163-176 (TCVS C1-13-101)</w:t>
      </w:r>
    </w:p>
    <w:p>
      <w:r>
        <w:t>RVJ / ZWR 2016 163 Droit civil Zivilrecht Propriété - ATC (Cour civile II) du 4 décembre 2014, dame X. c. Y. - TCV C1 13 101 Propriété ; action en cessation de trouble - Notion de copropriété (art. 646 al. 1 CC ; consid. 4.1.1). - Notio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