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15-18 vom 27. August 2015</w:t>
      </w:r>
    </w:p>
    <w:p>
      <w:r>
        <w:t>VS Kantonsgericht, 2015-08-27, DE</w:t>
      </w:r>
    </w:p>
    <w:p>
      <w:r>
        <w:rPr>
          <w:b/>
        </w:rPr>
        <w:t xml:space="preserve">Quelle: </w:t>
      </w:r>
      <w:r>
        <w:t>https://mcp.opencaselaw.ch/entscheid/vs_gerichte_RVJ_2016_p._15-18</w:t>
      </w:r>
    </w:p>
    <w:p>
      <w:r>
        <w:t>FR: VS_GERICHTE RVJ 2016 p. 15-18 du 27 août 2015</w:t>
      </w:r>
    </w:p>
    <w:p>
      <w:r>
        <w:t>IT: VS_GERICHTE RVJ 2016 p. 15-18 del 27 agosto 2015</w:t>
      </w:r>
    </w:p>
    <w:p>
      <w:pPr>
        <w:pStyle w:val="Heading2"/>
      </w:pPr>
      <w:r>
        <w:t>Regeste</w:t>
      </w:r>
    </w:p>
    <w:p>
      <w:r>
        <w:t>RVJ / ZWR 2016 15 Constructions - ATC (Cour de droit public) du 27 août 2015 – A1 15 30 Détention de chevaux de loisir en zone agricole - La conformité à la zone agricole d’une installation de détention de chevaux suppose l’existence d’</w:t>
      </w:r>
    </w:p>
    <w:p>
      <w:pPr>
        <w:pStyle w:val="Heading2"/>
      </w:pPr>
      <w:r>
        <w:t>Volltext</w:t>
      </w:r>
    </w:p>
    <w:p>
      <w:r>
        <w:t>Wallis Kantonsgericht 27.08.2015 RVJ 2016 p. 15-18 (TCVS A1-15-30) Valais Tribunal cantonal 27.08.2015 RVJ 2016 p. 15-18 (TCVS A1-15-30) Vallese Kantonsgericht 27.08.2015 RVJ 2016 p. 15-18 (TCVS A1-15-30)</w:t>
      </w:r>
    </w:p>
    <w:p>
      <w:r>
        <w:t>RVJ / ZWR 2016 15 Constructions - ATC (Cour de droit public) du 27 août 2015 – A1 15 30 Détention de chevaux de loisir en zone agricole - La conformité à la zone agricole d’une installation de détention de chevaux suppose l’existence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