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35-39 vom 28. Februar 2014</w:t>
      </w:r>
    </w:p>
    <w:p>
      <w:r>
        <w:t>VS Kantonsgericht, 2014-02-28, DE</w:t>
      </w:r>
    </w:p>
    <w:p>
      <w:r>
        <w:rPr>
          <w:b/>
        </w:rPr>
        <w:t xml:space="preserve">Quelle: </w:t>
      </w:r>
      <w:r>
        <w:t>https://mcp.opencaselaw.ch/entscheid/vs_gerichte_RVJ_2015_p._35-39</w:t>
      </w:r>
    </w:p>
    <w:p>
      <w:r>
        <w:t>FR: VS_GERICHTE RVJ 2015 p. 35-39 du 28 février 2014</w:t>
      </w:r>
    </w:p>
    <w:p>
      <w:r>
        <w:t>IT: VS_GERICHTE RVJ 2015 p. 35-39 del 28 febbraio 2014</w:t>
      </w:r>
    </w:p>
    <w:p>
      <w:pPr>
        <w:pStyle w:val="Heading2"/>
      </w:pPr>
      <w:r>
        <w:t>Regeste</w:t>
      </w:r>
    </w:p>
    <w:p>
      <w:r>
        <w:t>RVJ / ZWR 2015 35 Constructions - ATC (Cour de droit public) du 28 février 2014 – A1 13 346 Notification irrégulière d’une décision : délai pour déposer une demande d’effet suspensif en procédure de recours administratif - Recevabilité d</w:t>
      </w:r>
    </w:p>
    <w:p>
      <w:pPr>
        <w:pStyle w:val="Heading2"/>
      </w:pPr>
      <w:r>
        <w:t>Volltext</w:t>
      </w:r>
    </w:p>
    <w:p>
      <w:r>
        <w:t>Wallis Kantonsgericht 28.02.2014 RVJ 2015 p. 35-39 (TCVS A1-13-346) Valais Tribunal cantonal 28.02.2014 RVJ 2015 p. 35-39 (TCVS A1-13-346) Vallese Kantonsgericht 28.02.2014 RVJ 2015 p. 35-39 (TCVS A1-13-346)</w:t>
      </w:r>
    </w:p>
    <w:p>
      <w:r>
        <w:t>RVJ / ZWR 2015 35 Constructions - ATC (Cour de droit public) du 28 février 2014 – A1 13 346 Notification irrégulière d’une décision : délai pour déposer une demande d’effet suspensif en procédure de recours administratif - Recevabilité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