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279-293 vom 22. Oktober 2014</w:t>
      </w:r>
    </w:p>
    <w:p>
      <w:r>
        <w:t>VS Kantonsgericht, 2014-10-22, DE</w:t>
      </w:r>
    </w:p>
    <w:p>
      <w:r>
        <w:rPr>
          <w:b/>
        </w:rPr>
        <w:t xml:space="preserve">Quelle: </w:t>
      </w:r>
      <w:r>
        <w:t>https://mcp.opencaselaw.ch/entscheid/vs_gerichte_RVJ_2015_p._279-293</w:t>
      </w:r>
    </w:p>
    <w:p>
      <w:r>
        <w:t>FR: VS_GERICHTE RVJ 2015 p. 279-293 du 22 octobre 2014</w:t>
      </w:r>
    </w:p>
    <w:p>
      <w:r>
        <w:t>IT: VS_GERICHTE RVJ 2015 p. 279-293 del 22 ottobre 2014</w:t>
      </w:r>
    </w:p>
    <w:p>
      <w:pPr>
        <w:pStyle w:val="Heading2"/>
      </w:pPr>
      <w:r>
        <w:t>Regeste</w:t>
      </w:r>
    </w:p>
    <w:p>
      <w:r>
        <w:t>RVJ / ZWR 2015 279 Droit des obligations - contrat de conseil en placement - devoir d’information - ATC (Cour civile II du 22 octobre 2014), dame X. c. Banque Y. - TCV C1 13 238 Devoir d’information du conseiller en placement (art. 394 ss</w:t>
      </w:r>
    </w:p>
    <w:p>
      <w:pPr>
        <w:pStyle w:val="Heading2"/>
      </w:pPr>
      <w:r>
        <w:t>Volltext</w:t>
      </w:r>
    </w:p>
    <w:p>
      <w:r>
        <w:t>Wallis Kantonsgericht 22.10.2014 RVJ 2015 p. 279-293 (TCVS C1-13-238) Valais Tribunal cantonal 22.10.2014 RVJ 2015 p. 279-293 (TCVS C1-13-238) Vallese Kantonsgericht 22.10.2014 RVJ 2015 p. 279-293 (TCVS C1-13-238)</w:t>
      </w:r>
    </w:p>
    <w:p>
      <w:r>
        <w:t>RVJ / ZWR 2015 279 Droit des obligations - contrat de conseil en placement - devoir d’information - ATC (Cour civile II du 22 octobre 2014), dame X. c. Banque Y. - TCV C1 13 238 Devoir d’information du conseiller en placement (art. 394 ss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