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2015 p. 246-252 vom 6. November 2014</w:t>
      </w:r>
    </w:p>
    <w:p>
      <w:r>
        <w:t>VS Kantonsgericht, 2014-11-06, DE</w:t>
      </w:r>
    </w:p>
    <w:p>
      <w:r>
        <w:rPr>
          <w:b/>
        </w:rPr>
        <w:t xml:space="preserve">Quelle: </w:t>
      </w:r>
      <w:r>
        <w:t>https://mcp.opencaselaw.ch/entscheid/vs_gerichte_RVJ_2015_p._246-252</w:t>
      </w:r>
    </w:p>
    <w:p>
      <w:r>
        <w:t>FR: VS_GERICHTE RVJ 2015 p. 246-252 du 6 novembre 2014</w:t>
      </w:r>
    </w:p>
    <w:p>
      <w:r>
        <w:t>IT: VS_GERICHTE RVJ 2015 p. 246-252 del 6 novembre 2014</w:t>
      </w:r>
    </w:p>
    <w:p>
      <w:pPr>
        <w:pStyle w:val="Heading2"/>
      </w:pPr>
      <w:r>
        <w:t>Regeste</w:t>
      </w:r>
    </w:p>
    <w:p>
      <w:r>
        <w:t>246 RVJ / ZWR 2015 Droit civil – nomination d’un curateur - qualité pour recourir - ATC (Juge de la Cour civile II du 6 novembre 2014), X., Y. et consorts c. Z., U., V. et W. - TCV C1 14 161 et 234 Qualité pour recourir en matière de prot</w:t>
      </w:r>
    </w:p>
    <w:p>
      <w:pPr>
        <w:pStyle w:val="Heading2"/>
      </w:pPr>
      <w:r>
        <w:t>Volltext</w:t>
      </w:r>
    </w:p>
    <w:p>
      <w:r>
        <w:t>Wallis Kantonsgericht 06.11.2014 RVJ 2015 p. 246-252 (TCVS C1-14-161) Valais Tribunal cantonal 06.11.2014 RVJ 2015 p. 246-252 (TCVS C1-14-161) Vallese Kantonsgericht 06.11.2014 RVJ 2015 p. 246-252 (TCVS C1-14-161)</w:t>
      </w:r>
    </w:p>
    <w:p>
      <w:r>
        <w:t>246 RVJ / ZWR 2015 Droit civil – nomination d’un curateur - qualité pour recourir - ATC (Juge de la Cour civile II du 6 novembre 2014), X., Y. et consorts c. Z., U., V. et W. - TCV C1 14 161 et 234 Qualité pour recourir en matière de prot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