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183-189 vom 12. Juni 2014</w:t>
      </w:r>
    </w:p>
    <w:p>
      <w:r>
        <w:t>VS Kantonsgericht, 2014-06-12, DE</w:t>
      </w:r>
    </w:p>
    <w:p>
      <w:r>
        <w:rPr>
          <w:b/>
        </w:rPr>
        <w:t xml:space="preserve">Quelle: </w:t>
      </w:r>
      <w:r>
        <w:t>https://mcp.opencaselaw.ch/entscheid/vs_gerichte_RVJ_2015_p._183-189</w:t>
      </w:r>
    </w:p>
    <w:p>
      <w:r>
        <w:t>FR: VS_GERICHTE RVJ 2015 p. 183-189 du 12 juin 2014</w:t>
      </w:r>
    </w:p>
    <w:p>
      <w:r>
        <w:t>IT: VS_GERICHTE RVJ 2015 p. 183-189 del 12 giugno 2014</w:t>
      </w:r>
    </w:p>
    <w:p>
      <w:pPr>
        <w:pStyle w:val="Heading2"/>
      </w:pPr>
      <w:r>
        <w:t>Regeste</w:t>
      </w:r>
    </w:p>
    <w:p>
      <w:r>
        <w:t>RVJ / ZWR 2015 183 Droit des obligations - contrat de mandat - ATC (Cour civile II) du 12 juin 2014, Me X. c. Y. - TCV C1 12 238 Contrat de mandat, rémunération de l’avocat : délimitation des compétences entre le juge civil et l’autorité</w:t>
      </w:r>
    </w:p>
    <w:p>
      <w:pPr>
        <w:pStyle w:val="Heading2"/>
      </w:pPr>
      <w:r>
        <w:t>Volltext</w:t>
      </w:r>
    </w:p>
    <w:p>
      <w:r>
        <w:t>Wallis Kantonsgericht 12.06.2014 RVJ 2015 p. 183-189 (TCVS C1-12-238) Valais Tribunal cantonal 12.06.2014 RVJ 2015 p. 183-189 (TCVS C1-12-238) Vallese Kantonsgericht 12.06.2014 RVJ 2015 p. 183-189 (TCVS C1-12-238)</w:t>
      </w:r>
    </w:p>
    <w:p>
      <w:r>
        <w:t>RVJ / ZWR 2015 183 Droit des obligations - contrat de mandat - ATC (Cour civile II) du 12 juin 2014, Me X. c. Y. - TCV C1 12 238 Contrat de mandat, rémunération de l’avocat : délimitation des compétences entre le juge civil et l’autorité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