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2015 p. 159-166 vom 12. März 2014</w:t>
      </w:r>
    </w:p>
    <w:p>
      <w:r>
        <w:t>VS Kantonsgericht, 2014-03-12, DE</w:t>
      </w:r>
    </w:p>
    <w:p>
      <w:r>
        <w:rPr>
          <w:b/>
        </w:rPr>
        <w:t xml:space="preserve">Quelle: </w:t>
      </w:r>
      <w:r>
        <w:t>https://mcp.opencaselaw.ch/entscheid/vs_gerichte_RVJ_2015_p._159-166</w:t>
      </w:r>
    </w:p>
    <w:p>
      <w:r>
        <w:t>FR: VS_GERICHTE RVJ 2015 p. 159-166 du 12 mars 2014</w:t>
      </w:r>
    </w:p>
    <w:p>
      <w:r>
        <w:t>IT: VS_GERICHTE RVJ 2015 p. 159-166 del 12 marzo 2014</w:t>
      </w:r>
    </w:p>
    <w:p>
      <w:pPr>
        <w:pStyle w:val="Heading2"/>
      </w:pPr>
      <w:r>
        <w:t>Regeste</w:t>
      </w:r>
    </w:p>
    <w:p>
      <w:r>
        <w:t>RVJ / ZWR 2015 159 Droit civil - servitude de passage - ATC (Cour civile II) du 12 mars 2014, X. c. Y. et consorts - TCV C1 12 259 Servitude de passage ; prescription acquisitive extraordinaire - Notion de fardeau de la preuve (art. 8 CC</w:t>
      </w:r>
    </w:p>
    <w:p>
      <w:pPr>
        <w:pStyle w:val="Heading2"/>
      </w:pPr>
      <w:r>
        <w:t>Volltext</w:t>
      </w:r>
    </w:p>
    <w:p>
      <w:r>
        <w:t>Wallis Kantonsgericht 12.03.2014 RVJ 2015 p. 159-166 (TCVS C1-12-259) Valais Tribunal cantonal 12.03.2014 RVJ 2015 p. 159-166 (TCVS C1-12-259) Vallese Kantonsgericht 12.03.2014 RVJ 2015 p. 159-166 (TCVS C1-12-259)</w:t>
      </w:r>
    </w:p>
    <w:p>
      <w:r>
        <w:t>RVJ / ZWR 2015 159 Droit civil - servitude de passage - ATC (Cour civile II) du 12 mars 2014, X. c. Y. et consorts - TCV C1 12 259 Servitude de passage ; prescription acquisitive extraordinaire - Notion de fardeau de la preuve (art. 8 CC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