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71-77 vom 8. November 2013</w:t>
      </w:r>
    </w:p>
    <w:p>
      <w:r>
        <w:t>VS Kantonsgericht, 2013-11-08, DE</w:t>
      </w:r>
    </w:p>
    <w:p>
      <w:r>
        <w:rPr>
          <w:b/>
        </w:rPr>
        <w:t xml:space="preserve">Quelle: </w:t>
      </w:r>
      <w:r>
        <w:t>https://mcp.opencaselaw.ch/entscheid/vs_gerichte_RVJ_2014_p._71-77</w:t>
      </w:r>
    </w:p>
    <w:p>
      <w:r>
        <w:t>FR: VS_GERICHTE RVJ 2014 p. 71-77 du 8 novembre 2013</w:t>
      </w:r>
    </w:p>
    <w:p>
      <w:r>
        <w:t>IT: VS_GERICHTE RVJ 2014 p. 71-77 del 8 novembre 2013</w:t>
      </w:r>
    </w:p>
    <w:p>
      <w:pPr>
        <w:pStyle w:val="Heading2"/>
      </w:pPr>
      <w:r>
        <w:t>Regeste</w:t>
      </w:r>
    </w:p>
    <w:p>
      <w:r>
        <w:t>RVJ / ZWR 2014 71 Emoluments et taxes Gebühren und Abgaben ATC (Cour de droit public) du 8 novembre 2013 – A1 13 292 Décision incitative en matière de taxes d’assainissement urbain - Conditions permettant le prononcé d’une décision incitat</w:t>
      </w:r>
    </w:p>
    <w:p>
      <w:pPr>
        <w:pStyle w:val="Heading2"/>
      </w:pPr>
      <w:r>
        <w:t>Volltext</w:t>
      </w:r>
    </w:p>
    <w:p>
      <w:r>
        <w:t>Wallis Kantonsgericht 08.11.2013 RVJ 2014 p. 71-77 (TCVS A1-13-292) Valais Tribunal cantonal 08.11.2013 RVJ 2014 p. 71-77 (TCVS A1-13-292) Vallese Kantonsgericht 08.11.2013 RVJ 2014 p. 71-77 (TCVS A1-13-292)</w:t>
      </w:r>
    </w:p>
    <w:p>
      <w:r>
        <w:t>RVJ / ZWR 2014 71 Emoluments et taxes Gebühren und Abgaben ATC (Cour de droit public) du 8 novembre 2013 – A1 13 292 Décision incitative en matière de taxes d’assainissement urbain - Conditions permettant le prononcé d’une décision incitat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