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42-45 vom 8. März 2013</w:t>
      </w:r>
    </w:p>
    <w:p>
      <w:r>
        <w:t>VS Kantonsgericht, 2013-03-08, DE</w:t>
      </w:r>
    </w:p>
    <w:p>
      <w:r>
        <w:rPr>
          <w:b/>
        </w:rPr>
        <w:t xml:space="preserve">Quelle: </w:t>
      </w:r>
      <w:r>
        <w:t>https://mcp.opencaselaw.ch/entscheid/vs_gerichte_RVJ_2014_p._42-45</w:t>
      </w:r>
    </w:p>
    <w:p>
      <w:r>
        <w:t>FR: VS_GERICHTE RVJ 2014 p. 42-45 du 8 mars 2013</w:t>
      </w:r>
    </w:p>
    <w:p>
      <w:r>
        <w:t>IT: VS_GERICHTE RVJ 2014 p. 42-45 del 8 marzo 2013</w:t>
      </w:r>
    </w:p>
    <w:p>
      <w:pPr>
        <w:pStyle w:val="Heading2"/>
      </w:pPr>
      <w:r>
        <w:t>Regeste</w:t>
      </w:r>
    </w:p>
    <w:p>
      <w:r>
        <w:t>42 RVJ / ZWR 2014 Aide aux victimes d’infractions Hilfe an Opfer von Straftaten ATC (Cour de droit public) du 8 mars 2013 – A1 12 286 Droit à une indemnité LAVI en cas de convention passée entre la victime et l’auteur de l’infraction - Le</w:t>
      </w:r>
    </w:p>
    <w:p>
      <w:pPr>
        <w:pStyle w:val="Heading2"/>
      </w:pPr>
      <w:r>
        <w:t>Volltext</w:t>
      </w:r>
    </w:p>
    <w:p>
      <w:r>
        <w:t>Wallis Kantonsgericht 08.03.2013 RVJ 2014 p. 42-45 (TCVS A1-12-286) Valais Tribunal cantonal 08.03.2013 RVJ 2014 p. 42-45 (TCVS A1-12-286) Vallese Kantonsgericht 08.03.2013 RVJ 2014 p. 42-45 (TCVS A1-12-286)</w:t>
      </w:r>
    </w:p>
    <w:p>
      <w:r>
        <w:t>42 RVJ / ZWR 2014 Aide aux victimes d’infractions Hilfe an Opfer von Straftaten ATC (Cour de droit public) du 8 mars 2013 – A1 12 286 Droit à une indemnité LAVI en cas de convention passée entre la victime et l’auteur de l’infraction - 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