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246-252 vom 18. Februar 2013</w:t>
      </w:r>
    </w:p>
    <w:p>
      <w:r>
        <w:t>VS Kantonsgericht, 2013-02-18, DE</w:t>
      </w:r>
    </w:p>
    <w:p>
      <w:r>
        <w:rPr>
          <w:b/>
        </w:rPr>
        <w:t xml:space="preserve">Quelle: </w:t>
      </w:r>
      <w:r>
        <w:t>https://mcp.opencaselaw.ch/entscheid/vs_gerichte_RVJ_2014_p._246-252</w:t>
      </w:r>
    </w:p>
    <w:p>
      <w:r>
        <w:t>FR: VS_GERICHTE RVJ 2014 p. 246-252 du 18 février 2013</w:t>
      </w:r>
    </w:p>
    <w:p>
      <w:r>
        <w:t>IT: VS_GERICHTE RVJ 2014 p. 246-252 del 18 febbraio 2013</w:t>
      </w:r>
    </w:p>
    <w:p>
      <w:pPr>
        <w:pStyle w:val="Heading2"/>
      </w:pPr>
      <w:r>
        <w:t>Regeste</w:t>
      </w:r>
    </w:p>
    <w:p>
      <w:r>
        <w:t>246 RVJ / ZWR 2014 Droit civil Zivilrecht Droit civil - requête commune de divorce - révocation de la convention - ATC (Cour civile II) du 18 février 2013, dame X. c. X. - TCV C1 11 149 Divorce sur requête commune - erreur essentielle -</w:t>
      </w:r>
    </w:p>
    <w:p>
      <w:pPr>
        <w:pStyle w:val="Heading2"/>
      </w:pPr>
      <w:r>
        <w:t>Volltext</w:t>
      </w:r>
    </w:p>
    <w:p>
      <w:r>
        <w:t>Wallis Kantonsgericht 18.02.2013 RVJ 2014 p. 246-252 (TCVS C1-11-149) Valais Tribunal cantonal 18.02.2013 RVJ 2014 p. 246-252 (TCVS C1-11-149) Vallese Kantonsgericht 18.02.2013 RVJ 2014 p. 246-252 (TCVS C1-11-149)</w:t>
      </w:r>
    </w:p>
    <w:p>
      <w:r>
        <w:t>246 RVJ / ZWR 2014 Droit civil Zivilrecht Droit civil - requête commune de divorce - révocation de la convention - ATC (Cour civile II) du 18 février 2013, dame X. c. X. - TCV C1 11 149 Divorce sur requête commune - erreur essentielle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