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200-204 vom 6. Mai 2013</w:t>
      </w:r>
    </w:p>
    <w:p>
      <w:r>
        <w:t>VS Kantonsgericht, 2013-05-06, DE</w:t>
      </w:r>
    </w:p>
    <w:p>
      <w:r>
        <w:rPr>
          <w:b/>
        </w:rPr>
        <w:t xml:space="preserve">Quelle: </w:t>
      </w:r>
      <w:r>
        <w:t>https://mcp.opencaselaw.ch/entscheid/vs_gerichte_RVJ_2014_p._200-204</w:t>
      </w:r>
    </w:p>
    <w:p>
      <w:r>
        <w:t>FR: VS_GERICHTE RVJ 2014 p. 200-204 du 6 mai 2013</w:t>
      </w:r>
    </w:p>
    <w:p>
      <w:r>
        <w:t>IT: VS_GERICHTE RVJ 2014 p. 200-204 del 6 maggio 2013</w:t>
      </w:r>
    </w:p>
    <w:p>
      <w:pPr>
        <w:pStyle w:val="Heading2"/>
      </w:pPr>
      <w:r>
        <w:t>Regeste</w:t>
      </w:r>
    </w:p>
    <w:p>
      <w:r>
        <w:t>200 RVJ / ZWR 2014 Droit pénal Strafrecht Droit pénal – lésions corporelles par négligence – ATC (Juge de la Chambre pénale) du 6 mai 2013, dame X. c. Office régional du Ministère public du canton du Valais - TCV P3 13 47 Lésions corporel</w:t>
      </w:r>
    </w:p>
    <w:p>
      <w:pPr>
        <w:pStyle w:val="Heading2"/>
      </w:pPr>
      <w:r>
        <w:t>Volltext</w:t>
      </w:r>
    </w:p>
    <w:p>
      <w:r>
        <w:t>Wallis Kantonsgericht 06.05.2013 RVJ 2014 p. 200-204 (TCVS P3-13-47) Valais Tribunal cantonal 06.05.2013 RVJ 2014 p. 200-204 (TCVS P3-13-47) Vallese Kantonsgericht 06.05.2013 RVJ 2014 p. 200-204 (TCVS P3-13-47)</w:t>
      </w:r>
    </w:p>
    <w:p>
      <w:r>
        <w:t>200 RVJ / ZWR 2014 Droit pénal Strafrecht Droit pénal – lésions corporelles par négligence – ATC (Juge de la Chambre pénale) du 6 mai 2013, dame X. c. Office régional du Ministère public du canton du Valais - TCV P3 13 47 Lésions corporel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