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166-172 vom 17. Oktober 2012</w:t>
      </w:r>
    </w:p>
    <w:p>
      <w:r>
        <w:t>VS Kantonsgericht, 2012-10-17, DE</w:t>
      </w:r>
    </w:p>
    <w:p>
      <w:r>
        <w:rPr>
          <w:b/>
        </w:rPr>
        <w:t xml:space="preserve">Quelle: </w:t>
      </w:r>
      <w:r>
        <w:t>https://mcp.opencaselaw.ch/entscheid/vs_gerichte_RVJ_2014_p._166-172</w:t>
      </w:r>
    </w:p>
    <w:p>
      <w:r>
        <w:t>FR: VS_GERICHTE RVJ 2014 p. 166-172 du 17 octobre 2012</w:t>
      </w:r>
    </w:p>
    <w:p>
      <w:r>
        <w:t>IT: VS_GERICHTE RVJ 2014 p. 166-172 del 17 ottobre 2012</w:t>
      </w:r>
    </w:p>
    <w:p>
      <w:pPr>
        <w:pStyle w:val="Heading2"/>
      </w:pPr>
      <w:r>
        <w:t>Regeste</w:t>
      </w:r>
    </w:p>
    <w:p>
      <w:r>
        <w:t>166 RVJ / ZWR 2014 Droit des obligations - bail à ferme agricole - ATC (Cour civile I) du 17 octobre 2012, X. SA c. dame Y. et Z.- TCV C1 11 93 Bail à ferme agricole : prise en charge des grosses réparations, indemnisation des amélioratio</w:t>
      </w:r>
    </w:p>
    <w:p>
      <w:pPr>
        <w:pStyle w:val="Heading2"/>
      </w:pPr>
      <w:r>
        <w:t>Volltext</w:t>
      </w:r>
    </w:p>
    <w:p>
      <w:r>
        <w:t>Wallis Kantonsgericht 17.10.2012 RVJ 2014 p. 166-172 (TCVS C1-11-93) Valais Tribunal cantonal 17.10.2012 RVJ 2014 p. 166-172 (TCVS C1-11-93) Vallese Kantonsgericht 17.10.2012 RVJ 2014 p. 166-172 (TCVS C1-11-93)</w:t>
      </w:r>
    </w:p>
    <w:p>
      <w:r>
        <w:t>166 RVJ / ZWR 2014 Droit des obligations - bail à ferme agricole - ATC (Cour civile I) du 17 octobre 2012, X. SA c. dame Y. et Z.- TCV C1 11 93 Bail à ferme agricole : prise en charge des grosses réparations, indemnisation des amélioratio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