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7-12 vom 9. November 2012</w:t>
      </w:r>
    </w:p>
    <w:p>
      <w:r>
        <w:t>VS Kantonsgericht, 2012-11-09, DE</w:t>
      </w:r>
    </w:p>
    <w:p>
      <w:r>
        <w:rPr>
          <w:b/>
        </w:rPr>
        <w:t xml:space="preserve">Quelle: </w:t>
      </w:r>
      <w:r>
        <w:t>https://mcp.opencaselaw.ch/entscheid/vs_gerichte_RVJ_2013_p._7-12</w:t>
      </w:r>
    </w:p>
    <w:p>
      <w:r>
        <w:t>FR: VS_GERICHTE RVJ 2013 p. 7-12 du 9 novembre 2012</w:t>
      </w:r>
    </w:p>
    <w:p>
      <w:r>
        <w:t>IT: VS_GERICHTE RVJ 2013 p. 7-12 del 9 novembre 2012</w:t>
      </w:r>
    </w:p>
    <w:p>
      <w:pPr>
        <w:pStyle w:val="Heading2"/>
      </w:pPr>
      <w:r>
        <w:t>Regeste</w:t>
      </w:r>
    </w:p>
    <w:p>
      <w:r>
        <w:t>RVJ / ZVR 2013 7 Constructions Bauwesen ATC (Cour de droit public) du 9 novembre 2012 – A1 12 114 Assujettissement aux règles sur les distances aux limites de cons-tructions enfouies - Qualité pour recourir d’une commune (art. 156 al. 1 LC</w:t>
      </w:r>
    </w:p>
    <w:p>
      <w:pPr>
        <w:pStyle w:val="Heading2"/>
      </w:pPr>
      <w:r>
        <w:t>Volltext</w:t>
      </w:r>
    </w:p>
    <w:p>
      <w:r>
        <w:t>Wallis Kantonsgericht 09.11.2012 RVJ 2013 p. 7-12 (TCVS A1-12-114) Valais Tribunal cantonal 09.11.2012 RVJ 2013 p. 7-12 (TCVS A1-12-114) Vallese Kantonsgericht 09.11.2012 RVJ 2013 p. 7-12 (TCVS A1-12-114)</w:t>
      </w:r>
    </w:p>
    <w:p>
      <w:r>
        <w:t>RVJ / ZVR 2013 7 Constructions Bauwesen ATC (Cour de droit public) du 9 novembre 2012 – A1 12 114 Assujettissement aux règles sur les distances aux limites de cons-tructions enfouies - Qualité pour recourir d’une commune (art. 156 al. 1 LC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