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312-317 vom 24. Mai 2012</w:t>
      </w:r>
    </w:p>
    <w:p>
      <w:r>
        <w:t>VS Kantonsgericht, 2012-05-24, DE</w:t>
      </w:r>
    </w:p>
    <w:p>
      <w:r>
        <w:rPr>
          <w:b/>
        </w:rPr>
        <w:t xml:space="preserve">Quelle: </w:t>
      </w:r>
      <w:r>
        <w:t>https://mcp.opencaselaw.ch/entscheid/vs_gerichte_RVJ_2013_p._312-317</w:t>
      </w:r>
    </w:p>
    <w:p>
      <w:r>
        <w:t>FR: VS_GERICHTE RVJ 2013 p. 312-317 du 24 mai 2012</w:t>
      </w:r>
    </w:p>
    <w:p>
      <w:r>
        <w:t>IT: VS_GERICHTE RVJ 2013 p. 312-317 del 24 maggio 2012</w:t>
      </w:r>
    </w:p>
    <w:p>
      <w:pPr>
        <w:pStyle w:val="Heading2"/>
      </w:pPr>
      <w:r>
        <w:t>Regeste</w:t>
      </w:r>
    </w:p>
    <w:p>
      <w:r>
        <w:t>312 RVJ / ZVR 2013 Procédure pénale - qualité de lésé - violation du secret de fonction – ATC (Chambre pénale) du 24 mai 2012, X. c. Office central du Ministère public – TCV P3 11 208 Qualité de lésé : conditions ; notion de soupçons suff</w:t>
      </w:r>
    </w:p>
    <w:p>
      <w:pPr>
        <w:pStyle w:val="Heading2"/>
      </w:pPr>
      <w:r>
        <w:t>Volltext</w:t>
      </w:r>
    </w:p>
    <w:p>
      <w:r>
        <w:t>Wallis Kantonsgericht 24.05.2012 RVJ 2013 p. 312-317 (TCVS P3-11-208) Valais Tribunal cantonal 24.05.2012 RVJ 2013 p. 312-317 (TCVS P3-11-208) Vallese Kantonsgericht 24.05.2012 RVJ 2013 p. 312-317 (TCVS P3-11-208)</w:t>
      </w:r>
    </w:p>
    <w:p>
      <w:r>
        <w:t>312 RVJ / ZVR 2013 Procédure pénale - qualité de lésé - violation du secret de fonction – ATC (Chambre pénale) du 24 mai 2012, X. c. Office central du Ministère public – TCV P3 11 208 Qualité de lésé : conditions ; notion de soupçons suff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